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CAB2" w14:textId="54D126EF" w:rsidR="009163A8" w:rsidRPr="009163A8" w:rsidRDefault="009163A8" w:rsidP="009163A8">
      <w:pPr>
        <w:rPr>
          <w:rFonts w:cstheme="minorHAnsi"/>
        </w:rPr>
      </w:pPr>
      <w:r w:rsidRPr="009163A8">
        <w:rPr>
          <w:rFonts w:cstheme="minorHAnsi"/>
        </w:rPr>
        <w:t>Gospodarka odpadami i ochrona środowiska za 202</w:t>
      </w:r>
      <w:r>
        <w:rPr>
          <w:rFonts w:cstheme="minorHAnsi"/>
        </w:rPr>
        <w:t>3</w:t>
      </w:r>
      <w:r w:rsidRPr="009163A8">
        <w:rPr>
          <w:rFonts w:cstheme="minorHAnsi"/>
        </w:rPr>
        <w:t xml:space="preserve"> rok</w:t>
      </w:r>
    </w:p>
    <w:p w14:paraId="6662543A" w14:textId="08EA0BCC" w:rsidR="00443701" w:rsidRPr="00FF2C45" w:rsidRDefault="00443701">
      <w:pPr>
        <w:rPr>
          <w:rFonts w:cstheme="minorHAnsi"/>
        </w:rPr>
      </w:pPr>
      <w:r w:rsidRPr="00FF2C45">
        <w:rPr>
          <w:rFonts w:cstheme="minorHAnsi"/>
        </w:rPr>
        <w:t>ODPADY</w:t>
      </w:r>
    </w:p>
    <w:p w14:paraId="19EEF01C" w14:textId="6E02396F" w:rsidR="007D47E8" w:rsidRDefault="00C40C48" w:rsidP="00E703DC">
      <w:pPr>
        <w:jc w:val="both"/>
        <w:rPr>
          <w:rFonts w:cstheme="minorHAnsi"/>
        </w:rPr>
      </w:pPr>
      <w:r w:rsidRPr="00FF2C45">
        <w:rPr>
          <w:rFonts w:cstheme="minorHAnsi"/>
        </w:rPr>
        <w:t>Od 01 lipca 2013 r. w związku z nowelizacją ustawy o utrzymaniu czystości i porządku w gminach, gminy otrzymały nowe zadania dotyczące organizowania odbioru i składowania odpadów komunalnych. Wówczas systemem odbioru odpadów objęto nieruchomości zamieszkałe oraz nieruchomości niezamieszkałe (placówki oświatowe, miejsca prowadzenia działalności gospodarczej itp.). Od lipca 2016 r. systemem odbioru objęte są także wszystkie nieruchomości wykorzystywane w celach rekreacyjnych (domku letniskowe). Wszyscy właściciele nieruchomości są zobowiązani do złożenia do Urzędu Gminy deklaracji o wysokości opłaty za gospodarowanie odpadami oraz do ponoszenia opłat na rzecz Gminy.</w:t>
      </w:r>
    </w:p>
    <w:p w14:paraId="233D8598" w14:textId="51888180" w:rsidR="0054237A" w:rsidRDefault="0040752A" w:rsidP="00E703DC">
      <w:pPr>
        <w:jc w:val="both"/>
        <w:rPr>
          <w:rFonts w:cstheme="minorHAnsi"/>
        </w:rPr>
      </w:pPr>
      <w:r>
        <w:rPr>
          <w:rFonts w:cstheme="minorHAnsi"/>
        </w:rPr>
        <w:t>W roku 2023 dokonano zmiany Regulaminu utrzymania porządku i czystości w gminie Ślemień - U</w:t>
      </w:r>
      <w:r w:rsidRPr="0040752A">
        <w:rPr>
          <w:rFonts w:cstheme="minorHAnsi"/>
        </w:rPr>
        <w:t>chwała nr LV.331.2023 Rady Gminy w Ślemieniu z dnia 20 kwietnia 2023 r.</w:t>
      </w:r>
      <w:r>
        <w:rPr>
          <w:rFonts w:cstheme="minorHAnsi"/>
        </w:rPr>
        <w:t xml:space="preserve"> Określono minimalną częstotliwość opróżniania zbiorników bezodpływowych (min. 2 razy w roku) oraz osadników w przydomowych oczyszczalniach ścieków (min. raz na rok). Dodatkowo </w:t>
      </w:r>
      <w:r w:rsidR="0054237A" w:rsidRPr="0054237A">
        <w:rPr>
          <w:rFonts w:cstheme="minorHAnsi"/>
        </w:rPr>
        <w:t>Uchw</w:t>
      </w:r>
      <w:r w:rsidR="0054237A">
        <w:rPr>
          <w:rFonts w:cstheme="minorHAnsi"/>
        </w:rPr>
        <w:t>ą</w:t>
      </w:r>
      <w:r w:rsidR="0054237A" w:rsidRPr="0054237A">
        <w:rPr>
          <w:rFonts w:cstheme="minorHAnsi"/>
        </w:rPr>
        <w:t xml:space="preserve"> Nr LXII.383.2023</w:t>
      </w:r>
      <w:r w:rsidR="0054237A">
        <w:rPr>
          <w:rFonts w:cstheme="minorHAnsi"/>
        </w:rPr>
        <w:t xml:space="preserve"> </w:t>
      </w:r>
      <w:r w:rsidR="0054237A" w:rsidRPr="0054237A">
        <w:rPr>
          <w:rFonts w:cstheme="minorHAnsi"/>
        </w:rPr>
        <w:t>Rady Gminy w Ślemieniu</w:t>
      </w:r>
      <w:r w:rsidR="0054237A">
        <w:rPr>
          <w:rFonts w:cstheme="minorHAnsi"/>
        </w:rPr>
        <w:t xml:space="preserve"> </w:t>
      </w:r>
      <w:r w:rsidR="0054237A" w:rsidRPr="0054237A">
        <w:rPr>
          <w:rFonts w:cstheme="minorHAnsi"/>
        </w:rPr>
        <w:t>z dnia 07 grudnia 2023 r.</w:t>
      </w:r>
      <w:r w:rsidR="0054237A">
        <w:rPr>
          <w:rFonts w:cstheme="minorHAnsi"/>
        </w:rPr>
        <w:t xml:space="preserve"> określono nową stawkę ryczałtu dla właścicieli domków letniskowych – 224,00 zł. Nowa stawka opłaty zaczęła obowiązywać od 01 stycznia 2024 r. Nie podejmowano </w:t>
      </w:r>
      <w:r w:rsidR="00C96C5A">
        <w:rPr>
          <w:rFonts w:cstheme="minorHAnsi"/>
        </w:rPr>
        <w:t xml:space="preserve">żadnych innych </w:t>
      </w:r>
      <w:r w:rsidR="0054237A">
        <w:rPr>
          <w:rFonts w:cstheme="minorHAnsi"/>
        </w:rPr>
        <w:t>uchwał w zakresie gospodarki odpadami. Pozostawiono na niezmienionym poziomie stawki opłat dla mieszkańców (32 zł miesięcznie) oraz dla właścicieli nieruchomości niezamieszkałych</w:t>
      </w:r>
      <w:r w:rsidR="00C96C5A">
        <w:rPr>
          <w:rFonts w:cstheme="minorHAnsi"/>
        </w:rPr>
        <w:t>. Nie zmieniono również wysokości ulgi za kompostownik (1 zł miesięcznie za osobę)</w:t>
      </w:r>
    </w:p>
    <w:p w14:paraId="360EB845" w14:textId="42038485" w:rsidR="002333B3" w:rsidRPr="00FF2C45" w:rsidRDefault="002333B3" w:rsidP="00333A44">
      <w:pPr>
        <w:spacing w:after="0"/>
        <w:jc w:val="both"/>
        <w:rPr>
          <w:rFonts w:cstheme="minorHAnsi"/>
        </w:rPr>
      </w:pPr>
      <w:r w:rsidRPr="00FF2C45">
        <w:rPr>
          <w:rFonts w:cstheme="minorHAnsi"/>
        </w:rPr>
        <w:t>Zbiorcze zestawienie danych związanych z gospodarką odpadami wg stanu na 31.12.20</w:t>
      </w:r>
      <w:r w:rsidR="00FF2C45">
        <w:rPr>
          <w:rFonts w:cstheme="minorHAnsi"/>
        </w:rPr>
        <w:t>2</w:t>
      </w:r>
      <w:r w:rsidR="00C96C5A">
        <w:rPr>
          <w:rFonts w:cstheme="minorHAnsi"/>
        </w:rPr>
        <w:t>2</w:t>
      </w:r>
      <w:r w:rsidRPr="00FF2C45">
        <w:rPr>
          <w:rFonts w:cstheme="minorHAnsi"/>
        </w:rPr>
        <w:t xml:space="preserve"> r.</w:t>
      </w:r>
    </w:p>
    <w:p w14:paraId="3671B344" w14:textId="4A20CBD9" w:rsidR="002333B3" w:rsidRPr="00FF2C45" w:rsidRDefault="00740BC4" w:rsidP="00333A44">
      <w:pPr>
        <w:spacing w:after="0"/>
        <w:jc w:val="both"/>
        <w:rPr>
          <w:rFonts w:cstheme="minorHAnsi"/>
        </w:rPr>
      </w:pPr>
      <w:r w:rsidRPr="00FF2C45">
        <w:rPr>
          <w:rFonts w:cstheme="minorHAnsi"/>
        </w:rPr>
        <w:t xml:space="preserve">Systemem gospodarki odpadami objętych było </w:t>
      </w:r>
      <w:r w:rsidR="00C96C5A">
        <w:rPr>
          <w:rFonts w:cstheme="minorHAnsi"/>
        </w:rPr>
        <w:t>1404</w:t>
      </w:r>
      <w:r w:rsidRPr="00FF2C45">
        <w:rPr>
          <w:rFonts w:cstheme="minorHAnsi"/>
        </w:rPr>
        <w:t xml:space="preserve"> nieruchomości, w tym:</w:t>
      </w:r>
    </w:p>
    <w:p w14:paraId="04DDFF55" w14:textId="4FC5B132" w:rsidR="00740BC4" w:rsidRPr="00FF2C45" w:rsidRDefault="00740BC4" w:rsidP="00333A44">
      <w:pPr>
        <w:spacing w:after="0"/>
        <w:jc w:val="both"/>
        <w:rPr>
          <w:rFonts w:cstheme="minorHAnsi"/>
        </w:rPr>
      </w:pPr>
      <w:r w:rsidRPr="00FF2C45">
        <w:rPr>
          <w:rFonts w:cstheme="minorHAnsi"/>
        </w:rPr>
        <w:t xml:space="preserve">- zamieszkałe </w:t>
      </w:r>
      <w:r w:rsidR="00DE17BD" w:rsidRPr="00FF2C45">
        <w:rPr>
          <w:rFonts w:cstheme="minorHAnsi"/>
        </w:rPr>
        <w:t>10</w:t>
      </w:r>
      <w:r w:rsidR="00C96C5A">
        <w:rPr>
          <w:rFonts w:cstheme="minorHAnsi"/>
        </w:rPr>
        <w:t>6</w:t>
      </w:r>
      <w:r w:rsidR="006A5F12">
        <w:rPr>
          <w:rFonts w:cstheme="minorHAnsi"/>
        </w:rPr>
        <w:t>4</w:t>
      </w:r>
      <w:r w:rsidR="00A756E1" w:rsidRPr="00FF2C45">
        <w:rPr>
          <w:rFonts w:cstheme="minorHAnsi"/>
        </w:rPr>
        <w:t>,</w:t>
      </w:r>
    </w:p>
    <w:p w14:paraId="01B884F2" w14:textId="2CA561AF" w:rsidR="00740BC4" w:rsidRPr="00FF2C45" w:rsidRDefault="00740BC4" w:rsidP="00333A44">
      <w:pPr>
        <w:spacing w:after="0"/>
        <w:jc w:val="both"/>
        <w:rPr>
          <w:rFonts w:cstheme="minorHAnsi"/>
        </w:rPr>
      </w:pPr>
      <w:r w:rsidRPr="00FF2C45">
        <w:rPr>
          <w:rFonts w:cstheme="minorHAnsi"/>
        </w:rPr>
        <w:t xml:space="preserve">- niezamieszkałe </w:t>
      </w:r>
      <w:r w:rsidR="00A46A52" w:rsidRPr="00FF2C45">
        <w:rPr>
          <w:rFonts w:cstheme="minorHAnsi"/>
        </w:rPr>
        <w:t>4</w:t>
      </w:r>
      <w:r w:rsidR="00C96C5A">
        <w:rPr>
          <w:rFonts w:cstheme="minorHAnsi"/>
        </w:rPr>
        <w:t>5</w:t>
      </w:r>
      <w:r w:rsidR="00A46A52" w:rsidRPr="00FF2C45">
        <w:rPr>
          <w:rFonts w:cstheme="minorHAnsi"/>
        </w:rPr>
        <w:t>,</w:t>
      </w:r>
    </w:p>
    <w:p w14:paraId="595F1E30" w14:textId="7CDB927A" w:rsidR="00740BC4" w:rsidRPr="00FF2C45" w:rsidRDefault="00740BC4" w:rsidP="00333A44">
      <w:pPr>
        <w:spacing w:after="0"/>
        <w:jc w:val="both"/>
        <w:rPr>
          <w:rFonts w:cstheme="minorHAnsi"/>
        </w:rPr>
      </w:pPr>
      <w:r w:rsidRPr="00FF2C45">
        <w:rPr>
          <w:rFonts w:cstheme="minorHAnsi"/>
        </w:rPr>
        <w:t xml:space="preserve">- letniskowe </w:t>
      </w:r>
      <w:r w:rsidR="00A756E1" w:rsidRPr="00FF2C45">
        <w:rPr>
          <w:rFonts w:cstheme="minorHAnsi"/>
        </w:rPr>
        <w:t>2</w:t>
      </w:r>
      <w:r w:rsidR="00C96C5A">
        <w:rPr>
          <w:rFonts w:cstheme="minorHAnsi"/>
        </w:rPr>
        <w:t>95</w:t>
      </w:r>
      <w:r w:rsidR="00A756E1" w:rsidRPr="00FF2C45">
        <w:rPr>
          <w:rFonts w:cstheme="minorHAnsi"/>
        </w:rPr>
        <w:t>.</w:t>
      </w:r>
    </w:p>
    <w:p w14:paraId="63871B71" w14:textId="0147DDDA" w:rsidR="00DE17BD" w:rsidRPr="00FF2C45" w:rsidRDefault="00740BC4" w:rsidP="00333A44">
      <w:pPr>
        <w:spacing w:after="0"/>
        <w:jc w:val="both"/>
        <w:rPr>
          <w:rFonts w:cstheme="minorHAnsi"/>
        </w:rPr>
      </w:pPr>
      <w:r w:rsidRPr="00FF2C45">
        <w:rPr>
          <w:rFonts w:cstheme="minorHAnsi"/>
        </w:rPr>
        <w:t>Zadeklarowano 31</w:t>
      </w:r>
      <w:r w:rsidR="00C96C5A">
        <w:rPr>
          <w:rFonts w:cstheme="minorHAnsi"/>
        </w:rPr>
        <w:t>75</w:t>
      </w:r>
      <w:r w:rsidRPr="00FF2C45">
        <w:rPr>
          <w:rFonts w:cstheme="minorHAnsi"/>
        </w:rPr>
        <w:t xml:space="preserve"> osób. </w:t>
      </w:r>
      <w:r w:rsidRPr="007945B1">
        <w:rPr>
          <w:rFonts w:cstheme="minorHAnsi"/>
        </w:rPr>
        <w:t xml:space="preserve">Jest to </w:t>
      </w:r>
      <w:r w:rsidR="00C96C5A">
        <w:rPr>
          <w:rFonts w:cstheme="minorHAnsi"/>
        </w:rPr>
        <w:t>91,63</w:t>
      </w:r>
      <w:r w:rsidRPr="007945B1">
        <w:rPr>
          <w:rFonts w:cstheme="minorHAnsi"/>
        </w:rPr>
        <w:t>% spośród wszystkich zameldowanych osób na terenie Gminy (na dzień 31.12.20</w:t>
      </w:r>
      <w:r w:rsidR="007945B1" w:rsidRPr="007945B1">
        <w:rPr>
          <w:rFonts w:cstheme="minorHAnsi"/>
        </w:rPr>
        <w:t>2</w:t>
      </w:r>
      <w:r w:rsidR="00C96C5A">
        <w:rPr>
          <w:rFonts w:cstheme="minorHAnsi"/>
        </w:rPr>
        <w:t>3</w:t>
      </w:r>
      <w:r w:rsidRPr="007945B1">
        <w:rPr>
          <w:rFonts w:cstheme="minorHAnsi"/>
        </w:rPr>
        <w:t xml:space="preserve"> r. zameldowanych było </w:t>
      </w:r>
      <w:r w:rsidR="007945B1" w:rsidRPr="007945B1">
        <w:rPr>
          <w:rFonts w:cstheme="minorHAnsi"/>
        </w:rPr>
        <w:t>3</w:t>
      </w:r>
      <w:r w:rsidR="00C96C5A">
        <w:rPr>
          <w:rFonts w:cstheme="minorHAnsi"/>
        </w:rPr>
        <w:t>465</w:t>
      </w:r>
      <w:r w:rsidRPr="007945B1">
        <w:rPr>
          <w:rFonts w:cstheme="minorHAnsi"/>
        </w:rPr>
        <w:t xml:space="preserve"> osób).</w:t>
      </w:r>
    </w:p>
    <w:p w14:paraId="570DB0C9" w14:textId="77777777" w:rsidR="006A5F12" w:rsidRDefault="006A5F12" w:rsidP="00E703DC">
      <w:pPr>
        <w:jc w:val="both"/>
        <w:rPr>
          <w:rFonts w:cstheme="minorHAnsi"/>
        </w:rPr>
      </w:pPr>
    </w:p>
    <w:p w14:paraId="1F22A77C" w14:textId="7F2F602E" w:rsidR="00A93C47" w:rsidRPr="00FF2C45" w:rsidRDefault="00A93C47" w:rsidP="00E703DC">
      <w:pPr>
        <w:jc w:val="both"/>
        <w:rPr>
          <w:rFonts w:cstheme="minorHAnsi"/>
        </w:rPr>
      </w:pPr>
      <w:r>
        <w:rPr>
          <w:rFonts w:cstheme="minorHAnsi"/>
        </w:rPr>
        <w:t>Wydatki i dochody 2023 – odpady komunalne</w:t>
      </w:r>
    </w:p>
    <w:p w14:paraId="286F4931" w14:textId="77777777" w:rsidR="00A93C47" w:rsidRPr="00A93C47" w:rsidRDefault="00A93C47" w:rsidP="00A93C47">
      <w:pPr>
        <w:snapToGrid w:val="0"/>
        <w:spacing w:after="0" w:line="264" w:lineRule="auto"/>
        <w:jc w:val="both"/>
        <w:rPr>
          <w:rFonts w:eastAsia="Times New Roman" w:cstheme="minorHAnsi"/>
          <w:lang w:eastAsia="pl-PL"/>
        </w:rPr>
      </w:pPr>
      <w:r w:rsidRPr="00A93C47">
        <w:rPr>
          <w:rFonts w:eastAsia="Times New Roman" w:cstheme="minorHAnsi"/>
          <w:lang w:eastAsia="pl-PL"/>
        </w:rPr>
        <w:t xml:space="preserve">W uchwale budżetowej na 2023 rok ustalono planowane dochody z tytułu opłat za gospodarowanie odpadami komunalnymi w kwocie 1 334 414,00 zł, bilansując nimi wydatki związane z funkcjonowaniem systemu gospodarowania odpadami komunalnymi. W trakcie roku plan dochodów nie został zmieniony. </w:t>
      </w:r>
    </w:p>
    <w:p w14:paraId="50579FDC" w14:textId="77777777" w:rsidR="00A93C47" w:rsidRPr="00A93C47" w:rsidRDefault="00A93C47" w:rsidP="00A93C47">
      <w:pPr>
        <w:spacing w:after="0" w:line="264" w:lineRule="auto"/>
        <w:jc w:val="both"/>
        <w:rPr>
          <w:rFonts w:eastAsia="Times New Roman" w:cstheme="minorHAnsi"/>
          <w:lang w:eastAsia="pl-PL"/>
        </w:rPr>
      </w:pPr>
      <w:r w:rsidRPr="00A93C47">
        <w:rPr>
          <w:rFonts w:eastAsia="Times New Roman" w:cstheme="minorHAnsi"/>
          <w:lang w:eastAsia="pl-PL"/>
        </w:rPr>
        <w:t xml:space="preserve">W trakcie okresu sprawozdawczego z uwagi na rozliczenie dochodów i wydatków za rok poprzedni wprowadzono przychody z lat poprzednich i zwiększono planowaną kwotę wydatków o kwotę 13 943,78zł.  </w:t>
      </w:r>
    </w:p>
    <w:p w14:paraId="4C9CAA91" w14:textId="77777777" w:rsidR="00A93C47" w:rsidRPr="00A93C47" w:rsidRDefault="00A93C47" w:rsidP="00A93C47">
      <w:pPr>
        <w:snapToGrid w:val="0"/>
        <w:spacing w:after="0" w:line="264" w:lineRule="auto"/>
        <w:jc w:val="both"/>
        <w:rPr>
          <w:rFonts w:eastAsia="Times New Roman" w:cstheme="minorHAnsi"/>
          <w:lang w:eastAsia="pl-PL"/>
        </w:rPr>
      </w:pPr>
      <w:r w:rsidRPr="00A93C47">
        <w:rPr>
          <w:rFonts w:eastAsia="Times New Roman" w:cstheme="minorHAnsi"/>
          <w:lang w:eastAsia="ar-SA"/>
        </w:rPr>
        <w:t xml:space="preserve">Na dzień 31.12.2023r. dochody </w:t>
      </w:r>
      <w:r w:rsidRPr="00A93C47">
        <w:rPr>
          <w:rFonts w:eastAsia="Times New Roman" w:cstheme="minorHAnsi"/>
          <w:lang w:eastAsia="pl-PL"/>
        </w:rPr>
        <w:t>z tytułu opłat za gospodarowanie odpadami komunalnymi</w:t>
      </w:r>
      <w:r w:rsidRPr="00A93C47">
        <w:rPr>
          <w:rFonts w:eastAsia="Times New Roman" w:cstheme="minorHAnsi"/>
          <w:lang w:eastAsia="ar-SA"/>
        </w:rPr>
        <w:t xml:space="preserve"> ujmowane w klasyfikacji 900.90002.0490 wraz z odsetkami i kosztami upomnień wykonano w kwocie 1 293 035,10zł, co stanowi 96,55% założonego planu.</w:t>
      </w:r>
    </w:p>
    <w:p w14:paraId="314848E1" w14:textId="77777777" w:rsidR="00A93C47" w:rsidRPr="00A93C47" w:rsidRDefault="00A93C47" w:rsidP="00A93C47">
      <w:pPr>
        <w:snapToGrid w:val="0"/>
        <w:spacing w:after="0" w:line="264" w:lineRule="auto"/>
        <w:jc w:val="both"/>
        <w:rPr>
          <w:rFonts w:eastAsia="Times New Roman" w:cstheme="minorHAnsi"/>
          <w:lang w:eastAsia="pl-PL"/>
        </w:rPr>
      </w:pPr>
      <w:r w:rsidRPr="00A93C47">
        <w:rPr>
          <w:rFonts w:eastAsia="Times New Roman" w:cstheme="minorHAnsi"/>
          <w:lang w:eastAsia="ar-SA"/>
        </w:rPr>
        <w:t xml:space="preserve">Wydatki dotyczące funkcjonowania systemu gospodarowania odpadami komunalnymi ewidencjonowane są w rozdziale 90002 i ich wykonanie na koniec 2023 roku wyniosło 1 209 444,21 zł, co </w:t>
      </w:r>
      <w:proofErr w:type="gramStart"/>
      <w:r w:rsidRPr="00A93C47">
        <w:rPr>
          <w:rFonts w:eastAsia="Times New Roman" w:cstheme="minorHAnsi"/>
          <w:lang w:eastAsia="ar-SA"/>
        </w:rPr>
        <w:t>stanowi  89</w:t>
      </w:r>
      <w:proofErr w:type="gramEnd"/>
      <w:r w:rsidRPr="00A93C47">
        <w:rPr>
          <w:rFonts w:eastAsia="Times New Roman" w:cstheme="minorHAnsi"/>
          <w:lang w:eastAsia="ar-SA"/>
        </w:rPr>
        <w:t>,70% planu.</w:t>
      </w:r>
    </w:p>
    <w:p w14:paraId="3D20AF2A" w14:textId="77777777" w:rsidR="00A93C47" w:rsidRPr="00A93C47" w:rsidRDefault="00A93C47" w:rsidP="00A93C47">
      <w:pPr>
        <w:snapToGrid w:val="0"/>
        <w:spacing w:after="0" w:line="264" w:lineRule="auto"/>
        <w:jc w:val="both"/>
        <w:rPr>
          <w:rFonts w:eastAsia="Times New Roman" w:cstheme="minorHAnsi"/>
          <w:lang w:eastAsia="pl-PL"/>
        </w:rPr>
      </w:pPr>
      <w:r w:rsidRPr="00A93C47">
        <w:rPr>
          <w:rFonts w:eastAsia="Times New Roman" w:cstheme="minorHAnsi"/>
          <w:lang w:eastAsia="ar-SA"/>
        </w:rPr>
        <w:t>Środki zostały poniesione na:</w:t>
      </w:r>
    </w:p>
    <w:p w14:paraId="31C9019A" w14:textId="050E5E94" w:rsidR="00A93C47" w:rsidRDefault="00A93C47" w:rsidP="00A93C47">
      <w:pPr>
        <w:shd w:val="clear" w:color="auto" w:fill="FFFFFF"/>
        <w:spacing w:after="0" w:line="264" w:lineRule="auto"/>
        <w:jc w:val="both"/>
        <w:rPr>
          <w:rFonts w:eastAsia="Times New Roman" w:cstheme="minorHAnsi"/>
          <w:color w:val="000000"/>
          <w:lang w:eastAsia="pl-PL"/>
        </w:rPr>
      </w:pPr>
      <w:r>
        <w:rPr>
          <w:rFonts w:eastAsia="Times New Roman" w:cstheme="minorHAnsi"/>
          <w:lang w:eastAsia="pl-PL"/>
        </w:rPr>
        <w:t xml:space="preserve">- </w:t>
      </w:r>
      <w:r w:rsidRPr="00A93C47">
        <w:rPr>
          <w:rFonts w:eastAsia="Times New Roman" w:cstheme="minorHAnsi"/>
          <w:color w:val="000000"/>
          <w:lang w:eastAsia="pl-PL"/>
        </w:rPr>
        <w:t xml:space="preserve">odbiór, transport, zbieranie, odzysk i </w:t>
      </w:r>
      <w:r>
        <w:rPr>
          <w:rFonts w:eastAsia="Times New Roman" w:cstheme="minorHAnsi"/>
          <w:color w:val="000000"/>
          <w:lang w:eastAsia="pl-PL"/>
        </w:rPr>
        <w:t>zagospodarowanie</w:t>
      </w:r>
      <w:r w:rsidRPr="00A93C47">
        <w:rPr>
          <w:rFonts w:eastAsia="Times New Roman" w:cstheme="minorHAnsi"/>
          <w:color w:val="000000"/>
          <w:lang w:eastAsia="pl-PL"/>
        </w:rPr>
        <w:t> </w:t>
      </w:r>
      <w:r>
        <w:rPr>
          <w:rFonts w:eastAsia="Times New Roman" w:cstheme="minorHAnsi"/>
          <w:color w:val="000000"/>
          <w:lang w:eastAsia="pl-PL"/>
        </w:rPr>
        <w:t>-</w:t>
      </w:r>
      <w:r w:rsidRPr="00A93C47">
        <w:rPr>
          <w:rFonts w:eastAsia="Times New Roman" w:cstheme="minorHAnsi"/>
          <w:color w:val="000000"/>
          <w:lang w:eastAsia="pl-PL"/>
        </w:rPr>
        <w:t xml:space="preserve"> 1 054 076,38 zł,</w:t>
      </w:r>
    </w:p>
    <w:p w14:paraId="76B90746" w14:textId="074F3AD4" w:rsidR="00A93C47" w:rsidRPr="00A93C47" w:rsidRDefault="00A93C47" w:rsidP="00A93C47">
      <w:pPr>
        <w:shd w:val="clear" w:color="auto" w:fill="FFFFFF"/>
        <w:spacing w:after="0" w:line="264" w:lineRule="auto"/>
        <w:jc w:val="both"/>
        <w:rPr>
          <w:rFonts w:eastAsia="Times New Roman" w:cstheme="minorHAnsi"/>
          <w:lang w:eastAsia="pl-PL"/>
        </w:rPr>
      </w:pPr>
      <w:r>
        <w:rPr>
          <w:rFonts w:eastAsia="Times New Roman" w:cstheme="minorHAnsi"/>
          <w:lang w:eastAsia="pl-PL"/>
        </w:rPr>
        <w:t>-</w:t>
      </w:r>
      <w:r w:rsidRPr="00A93C47">
        <w:rPr>
          <w:rFonts w:eastAsia="Times New Roman" w:cstheme="minorHAnsi"/>
          <w:lang w:eastAsia="pl-PL"/>
        </w:rPr>
        <w:t xml:space="preserve"> </w:t>
      </w:r>
      <w:r w:rsidRPr="00A93C47">
        <w:rPr>
          <w:rFonts w:eastAsia="Times New Roman" w:cstheme="minorHAnsi"/>
          <w:color w:val="000000"/>
          <w:lang w:eastAsia="pl-PL"/>
        </w:rPr>
        <w:t>tworzenie i utrzymanie punktów selektywnego zbierania odpadów komunalnych – 31 284,49 zł,</w:t>
      </w:r>
    </w:p>
    <w:p w14:paraId="3358EF4F" w14:textId="508B24C4" w:rsidR="00A93C47" w:rsidRPr="00A93C47" w:rsidRDefault="00A93C47" w:rsidP="00A93C47">
      <w:pPr>
        <w:shd w:val="clear" w:color="auto" w:fill="FFFFFF"/>
        <w:spacing w:after="0" w:line="264" w:lineRule="auto"/>
        <w:jc w:val="both"/>
        <w:rPr>
          <w:rFonts w:eastAsia="Times New Roman" w:cstheme="minorHAnsi"/>
          <w:lang w:eastAsia="pl-PL"/>
        </w:rPr>
      </w:pPr>
      <w:r>
        <w:rPr>
          <w:rFonts w:eastAsia="Times New Roman" w:cstheme="minorHAnsi"/>
          <w:lang w:eastAsia="pl-PL"/>
        </w:rPr>
        <w:lastRenderedPageBreak/>
        <w:t xml:space="preserve">- </w:t>
      </w:r>
      <w:r w:rsidRPr="00A93C47">
        <w:rPr>
          <w:rFonts w:eastAsia="Times New Roman" w:cstheme="minorHAnsi"/>
          <w:color w:val="000000"/>
          <w:lang w:eastAsia="pl-PL"/>
        </w:rPr>
        <w:t xml:space="preserve">obsługa administracyjna systemu w kwocie </w:t>
      </w:r>
      <w:r>
        <w:rPr>
          <w:rFonts w:eastAsia="Times New Roman" w:cstheme="minorHAnsi"/>
          <w:color w:val="000000"/>
          <w:lang w:eastAsia="pl-PL"/>
        </w:rPr>
        <w:t xml:space="preserve">- </w:t>
      </w:r>
      <w:r w:rsidRPr="00A93C47">
        <w:rPr>
          <w:rFonts w:eastAsia="Times New Roman" w:cstheme="minorHAnsi"/>
          <w:color w:val="000000"/>
          <w:lang w:eastAsia="pl-PL"/>
        </w:rPr>
        <w:t>104 367,71 zł,</w:t>
      </w:r>
    </w:p>
    <w:p w14:paraId="757A624A" w14:textId="77777777" w:rsidR="00A93C47" w:rsidRDefault="00A93C47" w:rsidP="00A93C47">
      <w:pPr>
        <w:shd w:val="clear" w:color="auto" w:fill="FFFFFF"/>
        <w:spacing w:after="0" w:line="264" w:lineRule="auto"/>
        <w:jc w:val="both"/>
        <w:rPr>
          <w:rFonts w:eastAsia="Times New Roman" w:cstheme="minorHAnsi"/>
          <w:lang w:eastAsia="pl-PL"/>
        </w:rPr>
      </w:pPr>
      <w:r>
        <w:rPr>
          <w:rFonts w:eastAsia="Times New Roman" w:cstheme="minorHAnsi"/>
          <w:lang w:eastAsia="pl-PL"/>
        </w:rPr>
        <w:t>-</w:t>
      </w:r>
      <w:r w:rsidRPr="00A93C47">
        <w:rPr>
          <w:rFonts w:eastAsia="Times New Roman" w:cstheme="minorHAnsi"/>
          <w:lang w:eastAsia="pl-PL"/>
        </w:rPr>
        <w:t xml:space="preserve"> </w:t>
      </w:r>
      <w:r w:rsidRPr="00A93C47">
        <w:rPr>
          <w:rFonts w:eastAsia="Times New Roman" w:cstheme="minorHAnsi"/>
          <w:color w:val="000000"/>
          <w:lang w:eastAsia="pl-PL"/>
        </w:rPr>
        <w:t>obsługę pocztową, informatyczną, telekomunikacyjną oraz bankową – 14 339,29 zł</w:t>
      </w:r>
    </w:p>
    <w:p w14:paraId="6404FEE5" w14:textId="3B9FEB42" w:rsidR="00A93C47" w:rsidRPr="00A93C47" w:rsidRDefault="00A93C47" w:rsidP="00A93C47">
      <w:pPr>
        <w:shd w:val="clear" w:color="auto" w:fill="FFFFFF"/>
        <w:spacing w:after="0" w:line="264" w:lineRule="auto"/>
        <w:jc w:val="both"/>
        <w:rPr>
          <w:rFonts w:eastAsia="Times New Roman" w:cstheme="minorHAnsi"/>
          <w:lang w:eastAsia="pl-PL"/>
        </w:rPr>
      </w:pPr>
      <w:r>
        <w:rPr>
          <w:rFonts w:eastAsia="Times New Roman" w:cstheme="minorHAnsi"/>
          <w:lang w:eastAsia="pl-PL"/>
        </w:rPr>
        <w:t xml:space="preserve">- </w:t>
      </w:r>
      <w:r w:rsidRPr="00A93C47">
        <w:rPr>
          <w:rFonts w:eastAsia="Times New Roman" w:cstheme="minorHAnsi"/>
          <w:color w:val="000000"/>
          <w:lang w:eastAsia="pl-PL"/>
        </w:rPr>
        <w:t>zakup artykułów biurowych – 3 033,53 zł</w:t>
      </w:r>
    </w:p>
    <w:p w14:paraId="0693A2D6" w14:textId="77777777" w:rsidR="00A93C47" w:rsidRDefault="00A93C47" w:rsidP="00A93C47">
      <w:pPr>
        <w:shd w:val="clear" w:color="auto" w:fill="FFFFFF"/>
        <w:spacing w:after="0" w:line="264" w:lineRule="auto"/>
        <w:jc w:val="both"/>
        <w:rPr>
          <w:rFonts w:eastAsia="Times New Roman" w:cstheme="minorHAnsi"/>
          <w:lang w:eastAsia="pl-PL"/>
        </w:rPr>
      </w:pPr>
      <w:r>
        <w:rPr>
          <w:rFonts w:eastAsia="Times New Roman" w:cstheme="minorHAnsi"/>
          <w:lang w:eastAsia="pl-PL"/>
        </w:rPr>
        <w:t xml:space="preserve">- </w:t>
      </w:r>
      <w:r w:rsidRPr="00A93C47">
        <w:rPr>
          <w:rFonts w:eastAsia="Times New Roman" w:cstheme="minorHAnsi"/>
          <w:color w:val="000000"/>
          <w:lang w:eastAsia="pl-PL"/>
        </w:rPr>
        <w:t xml:space="preserve">podróże służbowe – 995,81 zł </w:t>
      </w:r>
    </w:p>
    <w:p w14:paraId="36AD7E70" w14:textId="271DAD61" w:rsidR="00A93C47" w:rsidRPr="00A93C47" w:rsidRDefault="00A93C47" w:rsidP="00A93C47">
      <w:pPr>
        <w:shd w:val="clear" w:color="auto" w:fill="FFFFFF"/>
        <w:spacing w:after="0" w:line="264" w:lineRule="auto"/>
        <w:jc w:val="both"/>
        <w:rPr>
          <w:rFonts w:eastAsia="Times New Roman" w:cstheme="minorHAnsi"/>
          <w:lang w:eastAsia="pl-PL"/>
        </w:rPr>
      </w:pPr>
      <w:r>
        <w:rPr>
          <w:rFonts w:eastAsia="Times New Roman" w:cstheme="minorHAnsi"/>
          <w:lang w:eastAsia="pl-PL"/>
        </w:rPr>
        <w:t xml:space="preserve">- </w:t>
      </w:r>
      <w:r w:rsidRPr="00A93C47">
        <w:rPr>
          <w:rFonts w:eastAsia="Times New Roman" w:cstheme="minorHAnsi"/>
          <w:color w:val="000000"/>
          <w:lang w:eastAsia="pl-PL"/>
        </w:rPr>
        <w:t xml:space="preserve">szkolenia pracownicze – 1 347,00 zł </w:t>
      </w:r>
    </w:p>
    <w:p w14:paraId="38D86BF9" w14:textId="486B8AA0" w:rsidR="00A93C47" w:rsidRPr="00A93C47" w:rsidRDefault="00A93C47" w:rsidP="00A93C47">
      <w:pPr>
        <w:shd w:val="clear" w:color="auto" w:fill="FFFFFF"/>
        <w:spacing w:after="0" w:line="264" w:lineRule="auto"/>
        <w:jc w:val="both"/>
        <w:rPr>
          <w:rFonts w:eastAsia="Times New Roman" w:cstheme="minorHAnsi"/>
          <w:lang w:eastAsia="pl-PL"/>
        </w:rPr>
      </w:pPr>
      <w:r>
        <w:rPr>
          <w:rFonts w:eastAsia="Times New Roman" w:cstheme="minorHAnsi"/>
          <w:lang w:eastAsia="pl-PL"/>
        </w:rPr>
        <w:t xml:space="preserve">- </w:t>
      </w:r>
      <w:r w:rsidRPr="00A93C47">
        <w:rPr>
          <w:rFonts w:eastAsia="Times New Roman" w:cstheme="minorHAnsi"/>
          <w:color w:val="000000"/>
          <w:lang w:eastAsia="pl-PL"/>
        </w:rPr>
        <w:t>edukacja ekologiczna w zakresie prawidłowego postępowania z odpadami komunalnymi - 0,00zł.</w:t>
      </w:r>
    </w:p>
    <w:p w14:paraId="61B30EC4" w14:textId="77777777" w:rsidR="00A93C47" w:rsidRPr="00A93C47" w:rsidRDefault="00A93C47" w:rsidP="00A93C47">
      <w:pPr>
        <w:spacing w:after="0" w:line="264" w:lineRule="auto"/>
        <w:jc w:val="both"/>
        <w:rPr>
          <w:rFonts w:eastAsia="Times New Roman" w:cstheme="minorHAnsi"/>
          <w:lang w:eastAsia="pl-PL"/>
        </w:rPr>
      </w:pPr>
      <w:r w:rsidRPr="00A93C47">
        <w:rPr>
          <w:rFonts w:eastAsia="Times New Roman" w:cstheme="minorHAnsi"/>
          <w:lang w:eastAsia="pl-PL"/>
        </w:rPr>
        <w:t xml:space="preserve">Nadwyżka dochodów wykonanych w 2023 roku wraz z przychodami nad wydatkami wynosi 97 534,67 zł i zostanie przeznaczona w 2024 roku na wydatki związane z realizacją zadań związanych z funkcjonowaniem </w:t>
      </w:r>
      <w:r w:rsidRPr="00A93C47">
        <w:rPr>
          <w:rFonts w:eastAsia="Times New Roman" w:cstheme="minorHAnsi"/>
          <w:lang w:eastAsia="ar-SA"/>
        </w:rPr>
        <w:t>systemu gospodarowania odpadami komunalnymi</w:t>
      </w:r>
      <w:r w:rsidRPr="00A93C47">
        <w:rPr>
          <w:rFonts w:eastAsia="Times New Roman" w:cstheme="minorHAnsi"/>
          <w:lang w:eastAsia="pl-PL"/>
        </w:rPr>
        <w:t>.</w:t>
      </w:r>
    </w:p>
    <w:p w14:paraId="6B2A88F4" w14:textId="77777777" w:rsidR="00333A44" w:rsidRPr="00333A44" w:rsidRDefault="00333A44" w:rsidP="00333A44">
      <w:pPr>
        <w:spacing w:after="0"/>
        <w:jc w:val="both"/>
        <w:rPr>
          <w:rFonts w:eastAsia="Arial" w:cstheme="minorHAnsi"/>
        </w:rPr>
      </w:pPr>
    </w:p>
    <w:p w14:paraId="7D689703" w14:textId="1A4EECE8" w:rsidR="00333A44" w:rsidRDefault="00333A44" w:rsidP="00453278">
      <w:pPr>
        <w:jc w:val="both"/>
        <w:rPr>
          <w:rFonts w:eastAsia="Arial" w:cstheme="minorHAnsi"/>
        </w:rPr>
      </w:pPr>
      <w:r w:rsidRPr="00333A44">
        <w:rPr>
          <w:rFonts w:eastAsia="Arial" w:cstheme="minorHAnsi"/>
        </w:rPr>
        <w:t>Masa odpadów</w:t>
      </w:r>
      <w:r w:rsidR="00A93C47">
        <w:rPr>
          <w:rFonts w:eastAsia="Arial" w:cstheme="minorHAnsi"/>
        </w:rPr>
        <w:t xml:space="preserve"> 2023 r.</w:t>
      </w:r>
      <w:r w:rsidRPr="00333A44">
        <w:rPr>
          <w:rFonts w:eastAsia="Arial" w:cstheme="minorHAnsi"/>
        </w:rPr>
        <w:t>:</w:t>
      </w:r>
    </w:p>
    <w:p w14:paraId="198246FB" w14:textId="196F2E3D" w:rsidR="009779A4" w:rsidRDefault="00C879D2" w:rsidP="00B009D3">
      <w:pPr>
        <w:spacing w:after="0"/>
        <w:ind w:firstLine="709"/>
        <w:jc w:val="both"/>
        <w:rPr>
          <w:rFonts w:cs="Calibri"/>
          <w:bCs/>
        </w:rPr>
      </w:pPr>
      <w:r w:rsidRPr="009366DF">
        <w:rPr>
          <w:rFonts w:cs="Calibri"/>
          <w:bCs/>
        </w:rPr>
        <w:t xml:space="preserve">Do określenia szacunkowej masy przyjęto średnią miesięczną ilość odpadów w gminie Ślemień </w:t>
      </w:r>
      <w:r>
        <w:rPr>
          <w:rFonts w:cs="Calibri"/>
          <w:bCs/>
        </w:rPr>
        <w:t xml:space="preserve">          </w:t>
      </w:r>
      <w:r w:rsidRPr="009366DF">
        <w:rPr>
          <w:rFonts w:cs="Calibri"/>
          <w:bCs/>
        </w:rPr>
        <w:t xml:space="preserve">w ciągu </w:t>
      </w:r>
      <w:r>
        <w:rPr>
          <w:rFonts w:cs="Calibri"/>
          <w:bCs/>
        </w:rPr>
        <w:t>34</w:t>
      </w:r>
      <w:r w:rsidRPr="009366DF">
        <w:rPr>
          <w:rFonts w:cs="Calibri"/>
          <w:bCs/>
        </w:rPr>
        <w:t xml:space="preserve"> miesięcy (rok 2019</w:t>
      </w:r>
      <w:r>
        <w:rPr>
          <w:rFonts w:cs="Calibri"/>
          <w:bCs/>
        </w:rPr>
        <w:t xml:space="preserve">, rok 2020 </w:t>
      </w:r>
      <w:r w:rsidRPr="009366DF">
        <w:rPr>
          <w:rFonts w:cs="Calibri"/>
          <w:bCs/>
        </w:rPr>
        <w:t>oraz okres 01.01.-</w:t>
      </w:r>
      <w:r>
        <w:rPr>
          <w:rFonts w:cs="Calibri"/>
          <w:bCs/>
        </w:rPr>
        <w:t>01.10.</w:t>
      </w:r>
      <w:r w:rsidRPr="009366DF">
        <w:rPr>
          <w:rFonts w:cs="Calibri"/>
          <w:bCs/>
        </w:rPr>
        <w:t>202</w:t>
      </w:r>
      <w:r>
        <w:rPr>
          <w:rFonts w:cs="Calibri"/>
          <w:bCs/>
        </w:rPr>
        <w:t>1</w:t>
      </w:r>
      <w:r w:rsidRPr="009366DF">
        <w:rPr>
          <w:rFonts w:cs="Calibri"/>
          <w:bCs/>
        </w:rPr>
        <w:t xml:space="preserve"> r.) z założeniem </w:t>
      </w:r>
      <w:r>
        <w:rPr>
          <w:rFonts w:cs="Calibri"/>
          <w:bCs/>
        </w:rPr>
        <w:t>5</w:t>
      </w:r>
      <w:r w:rsidRPr="009366DF">
        <w:rPr>
          <w:rFonts w:cs="Calibri"/>
          <w:bCs/>
        </w:rPr>
        <w:t>% wzrostu. Wyliczenia dokonano na podstawie danych zawartych w sprawozdaniach oraz zestawieniach przedsiębiorcy odbierającego odpady komunalne z wszystkich rodzajów nieruchomości z terenu Gminy Ślemień</w:t>
      </w:r>
      <w:r>
        <w:rPr>
          <w:rFonts w:cs="Calibri"/>
          <w:bCs/>
        </w:rPr>
        <w:t>:</w:t>
      </w:r>
    </w:p>
    <w:p w14:paraId="68873E6B" w14:textId="77777777" w:rsidR="00B009D3" w:rsidRDefault="00B009D3" w:rsidP="00B009D3">
      <w:pPr>
        <w:spacing w:after="0"/>
        <w:ind w:firstLine="709"/>
        <w:jc w:val="both"/>
        <w:rPr>
          <w:rFonts w:cs="Calibri"/>
          <w:bCs/>
        </w:rPr>
      </w:pPr>
    </w:p>
    <w:tbl>
      <w:tblPr>
        <w:tblW w:w="7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1701"/>
        <w:gridCol w:w="1657"/>
        <w:gridCol w:w="1603"/>
      </w:tblGrid>
      <w:tr w:rsidR="00B009D3" w:rsidRPr="00C50FDC" w14:paraId="526B08CA" w14:textId="77777777" w:rsidTr="0048568F">
        <w:trPr>
          <w:trHeight w:val="171"/>
          <w:jc w:val="center"/>
        </w:trPr>
        <w:tc>
          <w:tcPr>
            <w:tcW w:w="2902" w:type="dxa"/>
            <w:shd w:val="clear" w:color="auto" w:fill="auto"/>
            <w:vAlign w:val="center"/>
          </w:tcPr>
          <w:p w14:paraId="14954EAF" w14:textId="77777777" w:rsidR="00B009D3" w:rsidRPr="00C50FDC" w:rsidRDefault="00B009D3" w:rsidP="00B009D3">
            <w:pPr>
              <w:spacing w:after="0"/>
              <w:jc w:val="center"/>
              <w:rPr>
                <w:rFonts w:cstheme="minorHAnsi"/>
              </w:rPr>
            </w:pPr>
            <w:r w:rsidRPr="00C50FDC">
              <w:rPr>
                <w:rFonts w:cstheme="minorHAnsi"/>
              </w:rPr>
              <w:t>Rodzaj odebranych odpadów komunalnych</w:t>
            </w:r>
          </w:p>
        </w:tc>
        <w:tc>
          <w:tcPr>
            <w:tcW w:w="1701" w:type="dxa"/>
            <w:vAlign w:val="center"/>
          </w:tcPr>
          <w:p w14:paraId="3EF856FB" w14:textId="77777777" w:rsidR="00B009D3" w:rsidRPr="00C50FDC" w:rsidRDefault="00B009D3" w:rsidP="00B009D3">
            <w:pPr>
              <w:spacing w:after="0"/>
              <w:jc w:val="center"/>
              <w:rPr>
                <w:rFonts w:cstheme="minorHAnsi"/>
              </w:rPr>
            </w:pPr>
            <w:r w:rsidRPr="00C50FDC">
              <w:rPr>
                <w:rFonts w:cstheme="minorHAnsi"/>
              </w:rPr>
              <w:t>Masa odebranych odpadów komunalnych</w:t>
            </w:r>
            <w:r w:rsidRPr="00C50FDC">
              <w:rPr>
                <w:rFonts w:cstheme="minorHAnsi"/>
                <w:vertAlign w:val="superscript"/>
              </w:rPr>
              <w:t xml:space="preserve"> </w:t>
            </w:r>
            <w:r w:rsidRPr="00C50FDC">
              <w:rPr>
                <w:rFonts w:cstheme="minorHAnsi"/>
              </w:rPr>
              <w:t>[Mg] w</w:t>
            </w:r>
            <w:r w:rsidRPr="00C50FDC">
              <w:rPr>
                <w:rFonts w:cstheme="minorHAnsi"/>
                <w:b/>
                <w:bCs/>
              </w:rPr>
              <w:t xml:space="preserve"> 202</w:t>
            </w:r>
            <w:r>
              <w:rPr>
                <w:rFonts w:cstheme="minorHAnsi"/>
                <w:b/>
                <w:bCs/>
              </w:rPr>
              <w:t>2</w:t>
            </w:r>
            <w:r w:rsidRPr="00C50FDC">
              <w:rPr>
                <w:rFonts w:cstheme="minorHAnsi"/>
                <w:b/>
              </w:rPr>
              <w:t xml:space="preserve"> r.</w:t>
            </w:r>
          </w:p>
        </w:tc>
        <w:tc>
          <w:tcPr>
            <w:tcW w:w="1657" w:type="dxa"/>
          </w:tcPr>
          <w:p w14:paraId="582DB8FE" w14:textId="3B30E8B8" w:rsidR="00B009D3" w:rsidRPr="00C50FDC" w:rsidRDefault="00B009D3" w:rsidP="00B009D3">
            <w:pPr>
              <w:spacing w:after="0"/>
              <w:jc w:val="center"/>
              <w:rPr>
                <w:rFonts w:cstheme="minorHAnsi"/>
              </w:rPr>
            </w:pPr>
            <w:r w:rsidRPr="00C50FDC">
              <w:rPr>
                <w:rFonts w:cstheme="minorHAnsi"/>
              </w:rPr>
              <w:t>Masa odebranych odpadów komunalnych</w:t>
            </w:r>
            <w:r w:rsidRPr="00C50FDC">
              <w:rPr>
                <w:rFonts w:cstheme="minorHAnsi"/>
                <w:vertAlign w:val="superscript"/>
              </w:rPr>
              <w:t xml:space="preserve"> </w:t>
            </w:r>
            <w:r w:rsidRPr="00C50FDC">
              <w:rPr>
                <w:rFonts w:cstheme="minorHAnsi"/>
              </w:rPr>
              <w:t>[Mg] w</w:t>
            </w:r>
            <w:r w:rsidRPr="00C50FDC">
              <w:rPr>
                <w:rFonts w:cstheme="minorHAnsi"/>
                <w:b/>
                <w:bCs/>
              </w:rPr>
              <w:t xml:space="preserve"> 202</w:t>
            </w:r>
            <w:r>
              <w:rPr>
                <w:rFonts w:cstheme="minorHAnsi"/>
                <w:b/>
                <w:bCs/>
              </w:rPr>
              <w:t>3</w:t>
            </w:r>
            <w:r w:rsidRPr="00C50FDC">
              <w:rPr>
                <w:rFonts w:cstheme="minorHAnsi"/>
                <w:b/>
              </w:rPr>
              <w:t xml:space="preserve"> r.</w:t>
            </w:r>
          </w:p>
        </w:tc>
        <w:tc>
          <w:tcPr>
            <w:tcW w:w="1603" w:type="dxa"/>
          </w:tcPr>
          <w:p w14:paraId="6D1ED1FF" w14:textId="77777777" w:rsidR="00B009D3" w:rsidRPr="00C50FDC" w:rsidRDefault="00B009D3" w:rsidP="00B009D3">
            <w:pPr>
              <w:spacing w:after="0"/>
              <w:jc w:val="center"/>
              <w:rPr>
                <w:rFonts w:cstheme="minorHAnsi"/>
              </w:rPr>
            </w:pPr>
            <w:r w:rsidRPr="00C50FDC">
              <w:rPr>
                <w:rFonts w:cstheme="minorHAnsi"/>
              </w:rPr>
              <w:t xml:space="preserve">Przewidywana ilość odpadów w [Mg] w </w:t>
            </w:r>
            <w:r w:rsidRPr="00C50FDC">
              <w:rPr>
                <w:rFonts w:cstheme="minorHAnsi"/>
                <w:b/>
                <w:bCs/>
              </w:rPr>
              <w:t>roku 202</w:t>
            </w:r>
            <w:r>
              <w:rPr>
                <w:rFonts w:cstheme="minorHAnsi"/>
                <w:b/>
                <w:bCs/>
              </w:rPr>
              <w:t>4</w:t>
            </w:r>
          </w:p>
        </w:tc>
      </w:tr>
      <w:tr w:rsidR="00B009D3" w:rsidRPr="00C50FDC" w14:paraId="1D9A307E" w14:textId="77777777" w:rsidTr="0048568F">
        <w:trPr>
          <w:trHeight w:val="171"/>
          <w:jc w:val="center"/>
        </w:trPr>
        <w:tc>
          <w:tcPr>
            <w:tcW w:w="2902" w:type="dxa"/>
            <w:shd w:val="clear" w:color="auto" w:fill="auto"/>
            <w:vAlign w:val="center"/>
          </w:tcPr>
          <w:p w14:paraId="6F3D0F9C" w14:textId="77777777" w:rsidR="00B009D3" w:rsidRPr="00C50FDC" w:rsidRDefault="00B009D3" w:rsidP="00B009D3">
            <w:pPr>
              <w:spacing w:after="0"/>
              <w:rPr>
                <w:rFonts w:cstheme="minorHAnsi"/>
              </w:rPr>
            </w:pPr>
            <w:r w:rsidRPr="00C50FDC">
              <w:rPr>
                <w:rFonts w:cstheme="minorHAnsi"/>
              </w:rPr>
              <w:t>Opakowania z tworzyw sztucznych</w:t>
            </w:r>
          </w:p>
        </w:tc>
        <w:tc>
          <w:tcPr>
            <w:tcW w:w="1701" w:type="dxa"/>
            <w:vAlign w:val="center"/>
          </w:tcPr>
          <w:p w14:paraId="148CD8E6" w14:textId="77777777" w:rsidR="00B009D3" w:rsidRPr="00C50FDC" w:rsidRDefault="00B009D3" w:rsidP="00B009D3">
            <w:pPr>
              <w:spacing w:after="0"/>
              <w:jc w:val="center"/>
              <w:rPr>
                <w:rFonts w:cstheme="minorHAnsi"/>
              </w:rPr>
            </w:pPr>
            <w:r>
              <w:rPr>
                <w:rFonts w:cstheme="minorHAnsi"/>
              </w:rPr>
              <w:t>127,0</w:t>
            </w:r>
          </w:p>
        </w:tc>
        <w:tc>
          <w:tcPr>
            <w:tcW w:w="1657" w:type="dxa"/>
            <w:vAlign w:val="center"/>
          </w:tcPr>
          <w:p w14:paraId="7A69A187" w14:textId="05E0ADBB" w:rsidR="00B009D3" w:rsidRPr="00C50FDC" w:rsidRDefault="00A93C47" w:rsidP="00B009D3">
            <w:pPr>
              <w:spacing w:after="0"/>
              <w:jc w:val="center"/>
              <w:rPr>
                <w:rFonts w:cstheme="minorHAnsi"/>
              </w:rPr>
            </w:pPr>
            <w:r>
              <w:rPr>
                <w:rFonts w:cstheme="minorHAnsi"/>
              </w:rPr>
              <w:t>118,59</w:t>
            </w:r>
          </w:p>
        </w:tc>
        <w:tc>
          <w:tcPr>
            <w:tcW w:w="1603" w:type="dxa"/>
            <w:vAlign w:val="center"/>
          </w:tcPr>
          <w:p w14:paraId="4166BE2A" w14:textId="77777777" w:rsidR="00B009D3" w:rsidRPr="00C50FDC" w:rsidRDefault="00B009D3" w:rsidP="00B009D3">
            <w:pPr>
              <w:spacing w:after="0"/>
              <w:jc w:val="center"/>
              <w:rPr>
                <w:rFonts w:cstheme="minorHAnsi"/>
              </w:rPr>
            </w:pPr>
            <w:r>
              <w:rPr>
                <w:rFonts w:cstheme="minorHAnsi"/>
              </w:rPr>
              <w:t>110,0</w:t>
            </w:r>
          </w:p>
        </w:tc>
      </w:tr>
      <w:tr w:rsidR="00B009D3" w:rsidRPr="00C50FDC" w14:paraId="7D7D087C" w14:textId="77777777" w:rsidTr="0048568F">
        <w:trPr>
          <w:trHeight w:val="171"/>
          <w:jc w:val="center"/>
        </w:trPr>
        <w:tc>
          <w:tcPr>
            <w:tcW w:w="2902" w:type="dxa"/>
            <w:shd w:val="clear" w:color="auto" w:fill="auto"/>
            <w:vAlign w:val="center"/>
          </w:tcPr>
          <w:p w14:paraId="3F432671" w14:textId="77777777" w:rsidR="00B009D3" w:rsidRPr="00C50FDC" w:rsidRDefault="00B009D3" w:rsidP="00B009D3">
            <w:pPr>
              <w:spacing w:after="0"/>
              <w:rPr>
                <w:rFonts w:cstheme="minorHAnsi"/>
              </w:rPr>
            </w:pPr>
            <w:r w:rsidRPr="00C50FDC">
              <w:rPr>
                <w:rFonts w:cstheme="minorHAnsi"/>
              </w:rPr>
              <w:t>Opakowania ze szkła</w:t>
            </w:r>
          </w:p>
        </w:tc>
        <w:tc>
          <w:tcPr>
            <w:tcW w:w="1701" w:type="dxa"/>
            <w:vAlign w:val="center"/>
          </w:tcPr>
          <w:p w14:paraId="0E26A0A2" w14:textId="77777777" w:rsidR="00B009D3" w:rsidRPr="00C50FDC" w:rsidRDefault="00B009D3" w:rsidP="00B009D3">
            <w:pPr>
              <w:spacing w:after="0"/>
              <w:jc w:val="center"/>
              <w:rPr>
                <w:rFonts w:cstheme="minorHAnsi"/>
              </w:rPr>
            </w:pPr>
            <w:r>
              <w:rPr>
                <w:rFonts w:cstheme="minorHAnsi"/>
              </w:rPr>
              <w:t>89,0</w:t>
            </w:r>
          </w:p>
        </w:tc>
        <w:tc>
          <w:tcPr>
            <w:tcW w:w="1657" w:type="dxa"/>
            <w:vAlign w:val="center"/>
          </w:tcPr>
          <w:p w14:paraId="7AED29AF" w14:textId="4154C8A4" w:rsidR="00B009D3" w:rsidRPr="00C50FDC" w:rsidRDefault="00A93C47" w:rsidP="00B009D3">
            <w:pPr>
              <w:spacing w:after="0"/>
              <w:jc w:val="center"/>
              <w:rPr>
                <w:rFonts w:cstheme="minorHAnsi"/>
              </w:rPr>
            </w:pPr>
            <w:r>
              <w:rPr>
                <w:rFonts w:cstheme="minorHAnsi"/>
              </w:rPr>
              <w:t>59,48</w:t>
            </w:r>
          </w:p>
        </w:tc>
        <w:tc>
          <w:tcPr>
            <w:tcW w:w="1603" w:type="dxa"/>
            <w:vAlign w:val="center"/>
          </w:tcPr>
          <w:p w14:paraId="77651FAC" w14:textId="77777777" w:rsidR="00B009D3" w:rsidRPr="00C50FDC" w:rsidRDefault="00B009D3" w:rsidP="00B009D3">
            <w:pPr>
              <w:spacing w:after="0"/>
              <w:jc w:val="center"/>
              <w:rPr>
                <w:rFonts w:cstheme="minorHAnsi"/>
              </w:rPr>
            </w:pPr>
            <w:r>
              <w:rPr>
                <w:rFonts w:cstheme="minorHAnsi"/>
              </w:rPr>
              <w:t>75</w:t>
            </w:r>
          </w:p>
        </w:tc>
      </w:tr>
      <w:tr w:rsidR="00B009D3" w:rsidRPr="00C50FDC" w14:paraId="2669E5D4" w14:textId="77777777" w:rsidTr="0048568F">
        <w:trPr>
          <w:trHeight w:val="171"/>
          <w:jc w:val="center"/>
        </w:trPr>
        <w:tc>
          <w:tcPr>
            <w:tcW w:w="2902" w:type="dxa"/>
            <w:shd w:val="clear" w:color="auto" w:fill="auto"/>
            <w:vAlign w:val="center"/>
          </w:tcPr>
          <w:p w14:paraId="40BB78C1" w14:textId="77777777" w:rsidR="00B009D3" w:rsidRPr="00C50FDC" w:rsidRDefault="00B009D3" w:rsidP="00B009D3">
            <w:pPr>
              <w:spacing w:after="0"/>
              <w:rPr>
                <w:rFonts w:cstheme="minorHAnsi"/>
              </w:rPr>
            </w:pPr>
            <w:r w:rsidRPr="00C50FDC">
              <w:rPr>
                <w:rFonts w:cstheme="minorHAnsi"/>
              </w:rPr>
              <w:t>Opakowania z papieru i tektury</w:t>
            </w:r>
          </w:p>
        </w:tc>
        <w:tc>
          <w:tcPr>
            <w:tcW w:w="1701" w:type="dxa"/>
            <w:vAlign w:val="center"/>
          </w:tcPr>
          <w:p w14:paraId="731459C1" w14:textId="77777777" w:rsidR="00B009D3" w:rsidRPr="00C50FDC" w:rsidRDefault="00B009D3" w:rsidP="00B009D3">
            <w:pPr>
              <w:spacing w:after="0"/>
              <w:jc w:val="center"/>
              <w:rPr>
                <w:rFonts w:cstheme="minorHAnsi"/>
              </w:rPr>
            </w:pPr>
            <w:r>
              <w:rPr>
                <w:rFonts w:cstheme="minorHAnsi"/>
              </w:rPr>
              <w:t>3,68</w:t>
            </w:r>
          </w:p>
        </w:tc>
        <w:tc>
          <w:tcPr>
            <w:tcW w:w="1657" w:type="dxa"/>
            <w:vAlign w:val="center"/>
          </w:tcPr>
          <w:p w14:paraId="6EC4328D" w14:textId="4A55FD17" w:rsidR="00B009D3" w:rsidRPr="00C50FDC" w:rsidRDefault="00A93C47" w:rsidP="00B009D3">
            <w:pPr>
              <w:spacing w:after="0"/>
              <w:jc w:val="center"/>
              <w:rPr>
                <w:rFonts w:cstheme="minorHAnsi"/>
              </w:rPr>
            </w:pPr>
            <w:r>
              <w:rPr>
                <w:rFonts w:cstheme="minorHAnsi"/>
              </w:rPr>
              <w:t>5,02</w:t>
            </w:r>
          </w:p>
        </w:tc>
        <w:tc>
          <w:tcPr>
            <w:tcW w:w="1603" w:type="dxa"/>
            <w:vAlign w:val="center"/>
          </w:tcPr>
          <w:p w14:paraId="77D44BB9" w14:textId="77777777" w:rsidR="00B009D3" w:rsidRPr="00C50FDC" w:rsidRDefault="00B009D3" w:rsidP="00B009D3">
            <w:pPr>
              <w:spacing w:after="0"/>
              <w:jc w:val="center"/>
              <w:rPr>
                <w:rFonts w:cstheme="minorHAnsi"/>
              </w:rPr>
            </w:pPr>
            <w:r>
              <w:rPr>
                <w:rFonts w:cstheme="minorHAnsi"/>
              </w:rPr>
              <w:t>5</w:t>
            </w:r>
          </w:p>
        </w:tc>
      </w:tr>
      <w:tr w:rsidR="00B009D3" w:rsidRPr="00C50FDC" w14:paraId="23D210C9" w14:textId="77777777" w:rsidTr="0048568F">
        <w:trPr>
          <w:trHeight w:val="171"/>
          <w:jc w:val="center"/>
        </w:trPr>
        <w:tc>
          <w:tcPr>
            <w:tcW w:w="2902" w:type="dxa"/>
            <w:shd w:val="clear" w:color="auto" w:fill="auto"/>
            <w:vAlign w:val="center"/>
          </w:tcPr>
          <w:p w14:paraId="47A2C5F7" w14:textId="77777777" w:rsidR="00B009D3" w:rsidRPr="00C50FDC" w:rsidRDefault="00B009D3" w:rsidP="00B009D3">
            <w:pPr>
              <w:spacing w:after="0"/>
              <w:rPr>
                <w:rFonts w:cstheme="minorHAnsi"/>
              </w:rPr>
            </w:pPr>
            <w:r w:rsidRPr="00C50FDC">
              <w:rPr>
                <w:rFonts w:cstheme="minorHAnsi"/>
              </w:rPr>
              <w:t>Inne odpady nieulęgające biodegradacji</w:t>
            </w:r>
          </w:p>
        </w:tc>
        <w:tc>
          <w:tcPr>
            <w:tcW w:w="1701" w:type="dxa"/>
            <w:vAlign w:val="center"/>
          </w:tcPr>
          <w:p w14:paraId="4A91674D" w14:textId="77777777" w:rsidR="00B009D3" w:rsidRPr="00C50FDC" w:rsidRDefault="00B009D3" w:rsidP="00B009D3">
            <w:pPr>
              <w:spacing w:after="0"/>
              <w:jc w:val="center"/>
              <w:rPr>
                <w:rFonts w:cstheme="minorHAnsi"/>
              </w:rPr>
            </w:pPr>
            <w:r>
              <w:rPr>
                <w:rFonts w:cstheme="minorHAnsi"/>
              </w:rPr>
              <w:t>15,0</w:t>
            </w:r>
          </w:p>
        </w:tc>
        <w:tc>
          <w:tcPr>
            <w:tcW w:w="1657" w:type="dxa"/>
            <w:vAlign w:val="center"/>
          </w:tcPr>
          <w:p w14:paraId="4734D541" w14:textId="0CDB0D8D" w:rsidR="00B009D3" w:rsidRPr="00C50FDC" w:rsidRDefault="00A93C47" w:rsidP="00B009D3">
            <w:pPr>
              <w:spacing w:after="0"/>
              <w:jc w:val="center"/>
              <w:rPr>
                <w:rFonts w:cstheme="minorHAnsi"/>
              </w:rPr>
            </w:pPr>
            <w:r>
              <w:rPr>
                <w:rFonts w:cstheme="minorHAnsi"/>
              </w:rPr>
              <w:t>15,62</w:t>
            </w:r>
          </w:p>
        </w:tc>
        <w:tc>
          <w:tcPr>
            <w:tcW w:w="1603" w:type="dxa"/>
            <w:vAlign w:val="center"/>
          </w:tcPr>
          <w:p w14:paraId="50E6081D" w14:textId="77777777" w:rsidR="00B009D3" w:rsidRPr="00C50FDC" w:rsidRDefault="00B009D3" w:rsidP="00B009D3">
            <w:pPr>
              <w:spacing w:after="0"/>
              <w:jc w:val="center"/>
              <w:rPr>
                <w:rFonts w:cstheme="minorHAnsi"/>
              </w:rPr>
            </w:pPr>
            <w:r>
              <w:rPr>
                <w:rFonts w:cstheme="minorHAnsi"/>
              </w:rPr>
              <w:t>8</w:t>
            </w:r>
          </w:p>
        </w:tc>
      </w:tr>
      <w:tr w:rsidR="00B009D3" w:rsidRPr="00C50FDC" w14:paraId="6C5B6BDA" w14:textId="77777777" w:rsidTr="0048568F">
        <w:trPr>
          <w:trHeight w:val="171"/>
          <w:jc w:val="center"/>
        </w:trPr>
        <w:tc>
          <w:tcPr>
            <w:tcW w:w="2902" w:type="dxa"/>
            <w:shd w:val="clear" w:color="auto" w:fill="auto"/>
            <w:vAlign w:val="center"/>
          </w:tcPr>
          <w:p w14:paraId="4CDAB71A" w14:textId="77777777" w:rsidR="00B009D3" w:rsidRPr="00C50FDC" w:rsidRDefault="00B009D3" w:rsidP="00B009D3">
            <w:pPr>
              <w:spacing w:after="0"/>
              <w:rPr>
                <w:rFonts w:cstheme="minorHAnsi"/>
              </w:rPr>
            </w:pPr>
            <w:r w:rsidRPr="00C50FDC">
              <w:rPr>
                <w:rFonts w:cstheme="minorHAnsi"/>
              </w:rPr>
              <w:t>Niesegregowane (zmieszane) odpady komunalne</w:t>
            </w:r>
          </w:p>
        </w:tc>
        <w:tc>
          <w:tcPr>
            <w:tcW w:w="1701" w:type="dxa"/>
            <w:vAlign w:val="center"/>
          </w:tcPr>
          <w:p w14:paraId="7DAF303E" w14:textId="77777777" w:rsidR="00B009D3" w:rsidRPr="00C50FDC" w:rsidRDefault="00B009D3" w:rsidP="00B009D3">
            <w:pPr>
              <w:spacing w:after="0"/>
              <w:jc w:val="center"/>
              <w:rPr>
                <w:rFonts w:cstheme="minorHAnsi"/>
              </w:rPr>
            </w:pPr>
            <w:r>
              <w:rPr>
                <w:rFonts w:cstheme="minorHAnsi"/>
              </w:rPr>
              <w:t>255,74</w:t>
            </w:r>
          </w:p>
        </w:tc>
        <w:tc>
          <w:tcPr>
            <w:tcW w:w="1657" w:type="dxa"/>
            <w:vAlign w:val="center"/>
          </w:tcPr>
          <w:p w14:paraId="44DAA585" w14:textId="142EC255" w:rsidR="00B009D3" w:rsidRPr="00C50FDC" w:rsidRDefault="00A93C47" w:rsidP="00B009D3">
            <w:pPr>
              <w:spacing w:after="0"/>
              <w:jc w:val="center"/>
              <w:rPr>
                <w:rFonts w:cstheme="minorHAnsi"/>
              </w:rPr>
            </w:pPr>
            <w:r>
              <w:rPr>
                <w:rFonts w:cstheme="minorHAnsi"/>
              </w:rPr>
              <w:t>304,5</w:t>
            </w:r>
          </w:p>
        </w:tc>
        <w:tc>
          <w:tcPr>
            <w:tcW w:w="1603" w:type="dxa"/>
            <w:vAlign w:val="center"/>
          </w:tcPr>
          <w:p w14:paraId="130CC7D8" w14:textId="77777777" w:rsidR="00B009D3" w:rsidRPr="00C50FDC" w:rsidRDefault="00B009D3" w:rsidP="00B009D3">
            <w:pPr>
              <w:spacing w:after="0"/>
              <w:jc w:val="center"/>
              <w:rPr>
                <w:rFonts w:cstheme="minorHAnsi"/>
              </w:rPr>
            </w:pPr>
            <w:r>
              <w:rPr>
                <w:rFonts w:cstheme="minorHAnsi"/>
              </w:rPr>
              <w:t>250</w:t>
            </w:r>
          </w:p>
        </w:tc>
      </w:tr>
      <w:tr w:rsidR="00B009D3" w:rsidRPr="00C50FDC" w14:paraId="51BFF1FC" w14:textId="77777777" w:rsidTr="0048568F">
        <w:trPr>
          <w:trHeight w:val="171"/>
          <w:jc w:val="center"/>
        </w:trPr>
        <w:tc>
          <w:tcPr>
            <w:tcW w:w="2902" w:type="dxa"/>
            <w:shd w:val="clear" w:color="auto" w:fill="auto"/>
            <w:vAlign w:val="center"/>
          </w:tcPr>
          <w:p w14:paraId="0A4587DB" w14:textId="77777777" w:rsidR="00B009D3" w:rsidRPr="00C50FDC" w:rsidRDefault="00B009D3" w:rsidP="00B009D3">
            <w:pPr>
              <w:spacing w:after="0"/>
              <w:rPr>
                <w:rFonts w:cstheme="minorHAnsi"/>
              </w:rPr>
            </w:pPr>
            <w:r w:rsidRPr="00C50FDC">
              <w:rPr>
                <w:rFonts w:cstheme="minorHAnsi"/>
              </w:rPr>
              <w:t>Odpady ulegające biodegradacji</w:t>
            </w:r>
          </w:p>
          <w:p w14:paraId="28798133" w14:textId="77777777" w:rsidR="00B009D3" w:rsidRPr="00C50FDC" w:rsidRDefault="00B009D3" w:rsidP="00B009D3">
            <w:pPr>
              <w:spacing w:after="0"/>
              <w:rPr>
                <w:rFonts w:cstheme="minorHAnsi"/>
              </w:rPr>
            </w:pPr>
            <w:r w:rsidRPr="00C50FDC">
              <w:rPr>
                <w:rFonts w:cstheme="minorHAnsi"/>
              </w:rPr>
              <w:t xml:space="preserve">(od 2022 tylko </w:t>
            </w:r>
            <w:r w:rsidRPr="00C50FDC">
              <w:rPr>
                <w:rFonts w:cstheme="minorHAnsi"/>
                <w:bCs/>
              </w:rPr>
              <w:t>odpady kuchenne ulegające biodegradacji)</w:t>
            </w:r>
          </w:p>
        </w:tc>
        <w:tc>
          <w:tcPr>
            <w:tcW w:w="1701" w:type="dxa"/>
            <w:vAlign w:val="center"/>
          </w:tcPr>
          <w:p w14:paraId="585E548C" w14:textId="77777777" w:rsidR="00B009D3" w:rsidRPr="00C50FDC" w:rsidRDefault="00B009D3" w:rsidP="00B009D3">
            <w:pPr>
              <w:spacing w:after="0"/>
              <w:jc w:val="center"/>
              <w:rPr>
                <w:rFonts w:cstheme="minorHAnsi"/>
              </w:rPr>
            </w:pPr>
            <w:r>
              <w:rPr>
                <w:rFonts w:cstheme="minorHAnsi"/>
              </w:rPr>
              <w:t>12,60</w:t>
            </w:r>
          </w:p>
        </w:tc>
        <w:tc>
          <w:tcPr>
            <w:tcW w:w="1657" w:type="dxa"/>
            <w:vAlign w:val="center"/>
          </w:tcPr>
          <w:p w14:paraId="35DE6297" w14:textId="0192366B" w:rsidR="00B009D3" w:rsidRPr="00C50FDC" w:rsidRDefault="00A93C47" w:rsidP="00B009D3">
            <w:pPr>
              <w:spacing w:after="0"/>
              <w:jc w:val="center"/>
              <w:rPr>
                <w:rFonts w:cstheme="minorHAnsi"/>
              </w:rPr>
            </w:pPr>
            <w:r>
              <w:rPr>
                <w:rFonts w:cstheme="minorHAnsi"/>
              </w:rPr>
              <w:t>15,08</w:t>
            </w:r>
          </w:p>
        </w:tc>
        <w:tc>
          <w:tcPr>
            <w:tcW w:w="1603" w:type="dxa"/>
            <w:vAlign w:val="center"/>
          </w:tcPr>
          <w:p w14:paraId="2F790BA1" w14:textId="77777777" w:rsidR="00B009D3" w:rsidRPr="00C50FDC" w:rsidRDefault="00B009D3" w:rsidP="00B009D3">
            <w:pPr>
              <w:spacing w:after="0"/>
              <w:jc w:val="center"/>
              <w:rPr>
                <w:rFonts w:cstheme="minorHAnsi"/>
              </w:rPr>
            </w:pPr>
            <w:r>
              <w:rPr>
                <w:rFonts w:cstheme="minorHAnsi"/>
              </w:rPr>
              <w:t>13,00</w:t>
            </w:r>
          </w:p>
        </w:tc>
      </w:tr>
      <w:tr w:rsidR="00B009D3" w:rsidRPr="00C50FDC" w14:paraId="1B21DAF1" w14:textId="77777777" w:rsidTr="0048568F">
        <w:trPr>
          <w:trHeight w:val="171"/>
          <w:jc w:val="center"/>
        </w:trPr>
        <w:tc>
          <w:tcPr>
            <w:tcW w:w="2902" w:type="dxa"/>
            <w:shd w:val="clear" w:color="auto" w:fill="auto"/>
            <w:vAlign w:val="center"/>
          </w:tcPr>
          <w:p w14:paraId="4BB329DC" w14:textId="77777777" w:rsidR="00B009D3" w:rsidRPr="00C50FDC" w:rsidRDefault="00B009D3" w:rsidP="00B009D3">
            <w:pPr>
              <w:spacing w:after="0"/>
              <w:rPr>
                <w:rFonts w:cstheme="minorHAnsi"/>
              </w:rPr>
            </w:pPr>
            <w:r w:rsidRPr="00C50FDC">
              <w:rPr>
                <w:rFonts w:cstheme="minorHAnsi"/>
              </w:rPr>
              <w:t>Popioły z palenisk domowych</w:t>
            </w:r>
          </w:p>
        </w:tc>
        <w:tc>
          <w:tcPr>
            <w:tcW w:w="1701" w:type="dxa"/>
            <w:vAlign w:val="center"/>
          </w:tcPr>
          <w:p w14:paraId="3359CA8B" w14:textId="77777777" w:rsidR="00B009D3" w:rsidRPr="00C50FDC" w:rsidRDefault="00B009D3" w:rsidP="00B009D3">
            <w:pPr>
              <w:spacing w:after="0"/>
              <w:jc w:val="center"/>
              <w:rPr>
                <w:rFonts w:cstheme="minorHAnsi"/>
              </w:rPr>
            </w:pPr>
            <w:r>
              <w:rPr>
                <w:rFonts w:cstheme="minorHAnsi"/>
              </w:rPr>
              <w:t>260,0</w:t>
            </w:r>
          </w:p>
        </w:tc>
        <w:tc>
          <w:tcPr>
            <w:tcW w:w="1657" w:type="dxa"/>
            <w:vAlign w:val="center"/>
          </w:tcPr>
          <w:p w14:paraId="16BC065F" w14:textId="4349A148" w:rsidR="00B009D3" w:rsidRPr="00C50FDC" w:rsidRDefault="00A93C47" w:rsidP="00B009D3">
            <w:pPr>
              <w:spacing w:after="0"/>
              <w:jc w:val="center"/>
              <w:rPr>
                <w:rFonts w:cstheme="minorHAnsi"/>
              </w:rPr>
            </w:pPr>
            <w:r>
              <w:rPr>
                <w:rFonts w:cstheme="minorHAnsi"/>
              </w:rPr>
              <w:t>269,88</w:t>
            </w:r>
          </w:p>
        </w:tc>
        <w:tc>
          <w:tcPr>
            <w:tcW w:w="1603" w:type="dxa"/>
            <w:vAlign w:val="center"/>
          </w:tcPr>
          <w:p w14:paraId="464D361D" w14:textId="77777777" w:rsidR="00B009D3" w:rsidRPr="00C50FDC" w:rsidRDefault="00B009D3" w:rsidP="00B009D3">
            <w:pPr>
              <w:spacing w:after="0"/>
              <w:jc w:val="center"/>
              <w:rPr>
                <w:rFonts w:cstheme="minorHAnsi"/>
              </w:rPr>
            </w:pPr>
            <w:r>
              <w:rPr>
                <w:rFonts w:cstheme="minorHAnsi"/>
              </w:rPr>
              <w:t>265</w:t>
            </w:r>
          </w:p>
        </w:tc>
      </w:tr>
      <w:tr w:rsidR="00B009D3" w:rsidRPr="00C50FDC" w14:paraId="0ED00B79" w14:textId="77777777" w:rsidTr="0048568F">
        <w:trPr>
          <w:trHeight w:val="171"/>
          <w:jc w:val="center"/>
        </w:trPr>
        <w:tc>
          <w:tcPr>
            <w:tcW w:w="2902" w:type="dxa"/>
            <w:shd w:val="clear" w:color="auto" w:fill="auto"/>
            <w:vAlign w:val="center"/>
          </w:tcPr>
          <w:p w14:paraId="7CD9124F" w14:textId="77777777" w:rsidR="00B009D3" w:rsidRPr="00C50FDC" w:rsidRDefault="00B009D3" w:rsidP="00B009D3">
            <w:pPr>
              <w:spacing w:after="0"/>
              <w:rPr>
                <w:rFonts w:cstheme="minorHAnsi"/>
              </w:rPr>
            </w:pPr>
            <w:r w:rsidRPr="00C50FDC">
              <w:rPr>
                <w:rFonts w:cstheme="minorHAnsi"/>
              </w:rPr>
              <w:t>Zużyte opony</w:t>
            </w:r>
          </w:p>
        </w:tc>
        <w:tc>
          <w:tcPr>
            <w:tcW w:w="1701" w:type="dxa"/>
            <w:vAlign w:val="center"/>
          </w:tcPr>
          <w:p w14:paraId="2EA05AD5" w14:textId="77777777" w:rsidR="00B009D3" w:rsidRPr="00C50FDC" w:rsidRDefault="00B009D3" w:rsidP="00B009D3">
            <w:pPr>
              <w:spacing w:after="0"/>
              <w:jc w:val="center"/>
              <w:rPr>
                <w:rFonts w:cstheme="minorHAnsi"/>
              </w:rPr>
            </w:pPr>
            <w:r>
              <w:rPr>
                <w:rFonts w:cstheme="minorHAnsi"/>
              </w:rPr>
              <w:t>19,82</w:t>
            </w:r>
          </w:p>
        </w:tc>
        <w:tc>
          <w:tcPr>
            <w:tcW w:w="1657" w:type="dxa"/>
            <w:vAlign w:val="center"/>
          </w:tcPr>
          <w:p w14:paraId="58C97A37" w14:textId="14C96AF2" w:rsidR="00B009D3" w:rsidRPr="00C50FDC" w:rsidRDefault="00A93C47" w:rsidP="00B009D3">
            <w:pPr>
              <w:spacing w:after="0"/>
              <w:jc w:val="center"/>
              <w:rPr>
                <w:rFonts w:cstheme="minorHAnsi"/>
              </w:rPr>
            </w:pPr>
            <w:r>
              <w:rPr>
                <w:rFonts w:cstheme="minorHAnsi"/>
              </w:rPr>
              <w:t>11,92</w:t>
            </w:r>
          </w:p>
        </w:tc>
        <w:tc>
          <w:tcPr>
            <w:tcW w:w="1603" w:type="dxa"/>
            <w:vAlign w:val="center"/>
          </w:tcPr>
          <w:p w14:paraId="44626BD8" w14:textId="77777777" w:rsidR="00B009D3" w:rsidRPr="00C50FDC" w:rsidRDefault="00B009D3" w:rsidP="00B009D3">
            <w:pPr>
              <w:spacing w:after="0"/>
              <w:jc w:val="center"/>
              <w:rPr>
                <w:rFonts w:cstheme="minorHAnsi"/>
              </w:rPr>
            </w:pPr>
            <w:r>
              <w:rPr>
                <w:rFonts w:cstheme="minorHAnsi"/>
              </w:rPr>
              <w:t>13</w:t>
            </w:r>
          </w:p>
        </w:tc>
      </w:tr>
      <w:tr w:rsidR="00B009D3" w:rsidRPr="00C50FDC" w14:paraId="1CBA01AB" w14:textId="77777777" w:rsidTr="0048568F">
        <w:trPr>
          <w:trHeight w:val="171"/>
          <w:jc w:val="center"/>
        </w:trPr>
        <w:tc>
          <w:tcPr>
            <w:tcW w:w="2902" w:type="dxa"/>
            <w:shd w:val="clear" w:color="auto" w:fill="auto"/>
            <w:vAlign w:val="center"/>
          </w:tcPr>
          <w:p w14:paraId="5E54D7CE" w14:textId="77777777" w:rsidR="00B009D3" w:rsidRPr="00C50FDC" w:rsidRDefault="00B009D3" w:rsidP="00B009D3">
            <w:pPr>
              <w:spacing w:after="0"/>
              <w:rPr>
                <w:rFonts w:cstheme="minorHAnsi"/>
              </w:rPr>
            </w:pPr>
            <w:r w:rsidRPr="00C50FDC">
              <w:rPr>
                <w:rFonts w:cstheme="minorHAnsi"/>
              </w:rPr>
              <w:t>Zmieszane odpady z betonu, gruzu ceglanego, odpadowych materiałów ceramicznych i elementów wyposażenia inne niż wymienione w 17 01 06</w:t>
            </w:r>
          </w:p>
        </w:tc>
        <w:tc>
          <w:tcPr>
            <w:tcW w:w="1701" w:type="dxa"/>
            <w:vAlign w:val="center"/>
          </w:tcPr>
          <w:p w14:paraId="77E7D22C" w14:textId="77777777" w:rsidR="00B009D3" w:rsidRPr="00C50FDC" w:rsidRDefault="00B009D3" w:rsidP="00B009D3">
            <w:pPr>
              <w:spacing w:after="0"/>
              <w:jc w:val="center"/>
              <w:rPr>
                <w:rFonts w:cstheme="minorHAnsi"/>
              </w:rPr>
            </w:pPr>
            <w:r>
              <w:rPr>
                <w:rFonts w:cstheme="minorHAnsi"/>
              </w:rPr>
              <w:t>15,60</w:t>
            </w:r>
          </w:p>
        </w:tc>
        <w:tc>
          <w:tcPr>
            <w:tcW w:w="1657" w:type="dxa"/>
            <w:vAlign w:val="center"/>
          </w:tcPr>
          <w:p w14:paraId="1376E81C" w14:textId="1543FF52" w:rsidR="00B009D3" w:rsidRPr="00C50FDC" w:rsidRDefault="00A93C47" w:rsidP="00B009D3">
            <w:pPr>
              <w:spacing w:after="0"/>
              <w:jc w:val="center"/>
              <w:rPr>
                <w:rFonts w:cstheme="minorHAnsi"/>
              </w:rPr>
            </w:pPr>
            <w:r>
              <w:rPr>
                <w:rFonts w:cstheme="minorHAnsi"/>
              </w:rPr>
              <w:t>20,32</w:t>
            </w:r>
          </w:p>
        </w:tc>
        <w:tc>
          <w:tcPr>
            <w:tcW w:w="1603" w:type="dxa"/>
            <w:vAlign w:val="center"/>
          </w:tcPr>
          <w:p w14:paraId="53B3330B" w14:textId="77777777" w:rsidR="00B009D3" w:rsidRPr="00C50FDC" w:rsidRDefault="00B009D3" w:rsidP="00B009D3">
            <w:pPr>
              <w:spacing w:after="0"/>
              <w:jc w:val="center"/>
              <w:rPr>
                <w:rFonts w:cstheme="minorHAnsi"/>
              </w:rPr>
            </w:pPr>
            <w:r>
              <w:rPr>
                <w:rFonts w:cstheme="minorHAnsi"/>
              </w:rPr>
              <w:t>17</w:t>
            </w:r>
          </w:p>
        </w:tc>
      </w:tr>
      <w:tr w:rsidR="00B009D3" w:rsidRPr="00C50FDC" w14:paraId="0A7D6895" w14:textId="77777777" w:rsidTr="0048568F">
        <w:trPr>
          <w:trHeight w:val="171"/>
          <w:jc w:val="center"/>
        </w:trPr>
        <w:tc>
          <w:tcPr>
            <w:tcW w:w="2902" w:type="dxa"/>
            <w:shd w:val="clear" w:color="auto" w:fill="auto"/>
            <w:vAlign w:val="center"/>
          </w:tcPr>
          <w:p w14:paraId="26DEBA57" w14:textId="77777777" w:rsidR="00B009D3" w:rsidRPr="00C50FDC" w:rsidRDefault="00B009D3" w:rsidP="00B009D3">
            <w:pPr>
              <w:spacing w:after="0"/>
              <w:rPr>
                <w:rFonts w:cstheme="minorHAnsi"/>
              </w:rPr>
            </w:pPr>
            <w:r w:rsidRPr="00C50FDC">
              <w:rPr>
                <w:rFonts w:cstheme="minorHAnsi"/>
              </w:rPr>
              <w:t>Odpady wielkogabarytowe</w:t>
            </w:r>
          </w:p>
        </w:tc>
        <w:tc>
          <w:tcPr>
            <w:tcW w:w="1701" w:type="dxa"/>
            <w:vAlign w:val="center"/>
          </w:tcPr>
          <w:p w14:paraId="499F5E71" w14:textId="77777777" w:rsidR="00B009D3" w:rsidRPr="00C50FDC" w:rsidRDefault="00B009D3" w:rsidP="00B009D3">
            <w:pPr>
              <w:spacing w:after="0"/>
              <w:jc w:val="center"/>
              <w:rPr>
                <w:rFonts w:cstheme="minorHAnsi"/>
              </w:rPr>
            </w:pPr>
            <w:r>
              <w:rPr>
                <w:rFonts w:cstheme="minorHAnsi"/>
              </w:rPr>
              <w:t>43,0</w:t>
            </w:r>
          </w:p>
        </w:tc>
        <w:tc>
          <w:tcPr>
            <w:tcW w:w="1657" w:type="dxa"/>
            <w:vAlign w:val="center"/>
          </w:tcPr>
          <w:p w14:paraId="01F6EFCB" w14:textId="77777777" w:rsidR="00B009D3" w:rsidRPr="00C50FDC" w:rsidRDefault="00B009D3" w:rsidP="00B009D3">
            <w:pPr>
              <w:spacing w:after="0"/>
              <w:jc w:val="center"/>
              <w:rPr>
                <w:rFonts w:cstheme="minorHAnsi"/>
              </w:rPr>
            </w:pPr>
            <w:r>
              <w:rPr>
                <w:rFonts w:cstheme="minorHAnsi"/>
              </w:rPr>
              <w:t>29,30</w:t>
            </w:r>
          </w:p>
        </w:tc>
        <w:tc>
          <w:tcPr>
            <w:tcW w:w="1603" w:type="dxa"/>
            <w:vAlign w:val="center"/>
          </w:tcPr>
          <w:p w14:paraId="7959F0F2" w14:textId="77777777" w:rsidR="00B009D3" w:rsidRPr="00C50FDC" w:rsidRDefault="00B009D3" w:rsidP="00B009D3">
            <w:pPr>
              <w:spacing w:after="0"/>
              <w:jc w:val="center"/>
              <w:rPr>
                <w:rFonts w:cstheme="minorHAnsi"/>
              </w:rPr>
            </w:pPr>
            <w:r>
              <w:rPr>
                <w:rFonts w:cstheme="minorHAnsi"/>
              </w:rPr>
              <w:t>35</w:t>
            </w:r>
          </w:p>
        </w:tc>
      </w:tr>
      <w:tr w:rsidR="00B009D3" w:rsidRPr="00C50FDC" w14:paraId="3C845F21" w14:textId="77777777" w:rsidTr="0048568F">
        <w:trPr>
          <w:trHeight w:val="3198"/>
          <w:jc w:val="center"/>
        </w:trPr>
        <w:tc>
          <w:tcPr>
            <w:tcW w:w="2902" w:type="dxa"/>
            <w:shd w:val="clear" w:color="auto" w:fill="auto"/>
            <w:vAlign w:val="center"/>
          </w:tcPr>
          <w:p w14:paraId="0821DF7E" w14:textId="77777777" w:rsidR="00B009D3" w:rsidRPr="00C50FDC" w:rsidRDefault="00B009D3" w:rsidP="00B009D3">
            <w:pPr>
              <w:spacing w:after="0"/>
              <w:rPr>
                <w:rFonts w:cstheme="minorHAnsi"/>
              </w:rPr>
            </w:pPr>
            <w:r w:rsidRPr="00C50FDC">
              <w:rPr>
                <w:rFonts w:cstheme="minorHAnsi"/>
              </w:rPr>
              <w:lastRenderedPageBreak/>
              <w:t>Zużyte urządzenia elektryczne i elektroniczne inne niż wymienione w 200121, 200123 i 200135</w:t>
            </w:r>
          </w:p>
          <w:p w14:paraId="1687A391" w14:textId="77777777" w:rsidR="00B009D3" w:rsidRPr="00C50FDC" w:rsidRDefault="00B009D3" w:rsidP="00B009D3">
            <w:pPr>
              <w:spacing w:after="0"/>
              <w:rPr>
                <w:rFonts w:cstheme="minorHAnsi"/>
              </w:rPr>
            </w:pPr>
            <w:r w:rsidRPr="00C50FDC">
              <w:rPr>
                <w:rFonts w:cstheme="minorHAnsi"/>
              </w:rPr>
              <w:t>Zużyte urządzenia elektryczne i elektroniczne inne niż wymienione w 200121, 200123 zawierające niebezpieczne składniki</w:t>
            </w:r>
          </w:p>
          <w:p w14:paraId="6C9AAD64" w14:textId="77777777" w:rsidR="00B009D3" w:rsidRPr="00C50FDC" w:rsidRDefault="00B009D3" w:rsidP="00B009D3">
            <w:pPr>
              <w:spacing w:after="0"/>
              <w:rPr>
                <w:rFonts w:cstheme="minorHAnsi"/>
              </w:rPr>
            </w:pPr>
            <w:r w:rsidRPr="00C50FDC">
              <w:rPr>
                <w:rFonts w:cstheme="minorHAnsi"/>
              </w:rPr>
              <w:t>Urządzenia zawierające freony</w:t>
            </w:r>
          </w:p>
        </w:tc>
        <w:tc>
          <w:tcPr>
            <w:tcW w:w="1701" w:type="dxa"/>
            <w:vAlign w:val="center"/>
          </w:tcPr>
          <w:p w14:paraId="04FACC9E" w14:textId="77777777" w:rsidR="00B009D3" w:rsidRPr="00C50FDC" w:rsidRDefault="00B009D3" w:rsidP="00B009D3">
            <w:pPr>
              <w:spacing w:after="0"/>
              <w:jc w:val="center"/>
              <w:rPr>
                <w:rFonts w:cstheme="minorHAnsi"/>
              </w:rPr>
            </w:pPr>
            <w:r>
              <w:rPr>
                <w:rFonts w:cstheme="minorHAnsi"/>
              </w:rPr>
              <w:t>3,61</w:t>
            </w:r>
          </w:p>
        </w:tc>
        <w:tc>
          <w:tcPr>
            <w:tcW w:w="1657" w:type="dxa"/>
            <w:vAlign w:val="center"/>
          </w:tcPr>
          <w:p w14:paraId="24888378" w14:textId="77777777" w:rsidR="00B009D3" w:rsidRPr="00C50FDC" w:rsidRDefault="00B009D3" w:rsidP="00B009D3">
            <w:pPr>
              <w:spacing w:after="0"/>
              <w:jc w:val="center"/>
              <w:rPr>
                <w:rFonts w:cstheme="minorHAnsi"/>
              </w:rPr>
            </w:pPr>
            <w:r>
              <w:rPr>
                <w:rFonts w:cstheme="minorHAnsi"/>
              </w:rPr>
              <w:t>2,92</w:t>
            </w:r>
          </w:p>
        </w:tc>
        <w:tc>
          <w:tcPr>
            <w:tcW w:w="1603" w:type="dxa"/>
            <w:vAlign w:val="center"/>
          </w:tcPr>
          <w:p w14:paraId="242863AB" w14:textId="77777777" w:rsidR="00B009D3" w:rsidRPr="00C50FDC" w:rsidRDefault="00B009D3" w:rsidP="00B009D3">
            <w:pPr>
              <w:spacing w:after="0"/>
              <w:jc w:val="center"/>
              <w:rPr>
                <w:rFonts w:cstheme="minorHAnsi"/>
              </w:rPr>
            </w:pPr>
            <w:r>
              <w:rPr>
                <w:rFonts w:cstheme="minorHAnsi"/>
              </w:rPr>
              <w:t>3</w:t>
            </w:r>
          </w:p>
        </w:tc>
      </w:tr>
      <w:tr w:rsidR="00B009D3" w:rsidRPr="00C50FDC" w14:paraId="150EFD04" w14:textId="77777777" w:rsidTr="0048568F">
        <w:trPr>
          <w:trHeight w:hRule="exact" w:val="571"/>
          <w:jc w:val="center"/>
        </w:trPr>
        <w:tc>
          <w:tcPr>
            <w:tcW w:w="2902" w:type="dxa"/>
            <w:shd w:val="clear" w:color="auto" w:fill="auto"/>
            <w:vAlign w:val="center"/>
          </w:tcPr>
          <w:p w14:paraId="3D423DD2" w14:textId="77777777" w:rsidR="00B009D3" w:rsidRPr="00C50FDC" w:rsidRDefault="00B009D3" w:rsidP="00B009D3">
            <w:pPr>
              <w:spacing w:after="0"/>
              <w:jc w:val="right"/>
              <w:rPr>
                <w:rFonts w:cstheme="minorHAnsi"/>
                <w:b/>
                <w:bCs/>
              </w:rPr>
            </w:pPr>
            <w:r w:rsidRPr="00C50FDC">
              <w:rPr>
                <w:rFonts w:cstheme="minorHAnsi"/>
                <w:b/>
                <w:bCs/>
              </w:rPr>
              <w:t>Suma</w:t>
            </w:r>
          </w:p>
        </w:tc>
        <w:tc>
          <w:tcPr>
            <w:tcW w:w="1701" w:type="dxa"/>
            <w:vAlign w:val="center"/>
          </w:tcPr>
          <w:p w14:paraId="314A6A0C" w14:textId="77777777" w:rsidR="00B009D3" w:rsidRPr="00C50FDC" w:rsidRDefault="00B009D3" w:rsidP="00B009D3">
            <w:pPr>
              <w:spacing w:after="0"/>
              <w:jc w:val="center"/>
              <w:rPr>
                <w:rFonts w:cstheme="minorHAnsi"/>
              </w:rPr>
            </w:pPr>
            <w:r>
              <w:rPr>
                <w:rFonts w:cstheme="minorHAnsi"/>
              </w:rPr>
              <w:t>845,05</w:t>
            </w:r>
          </w:p>
        </w:tc>
        <w:tc>
          <w:tcPr>
            <w:tcW w:w="1657" w:type="dxa"/>
            <w:vAlign w:val="center"/>
          </w:tcPr>
          <w:p w14:paraId="0ED31026" w14:textId="679B7DFD" w:rsidR="00B009D3" w:rsidRPr="00C50FDC" w:rsidRDefault="00FC1159" w:rsidP="00B009D3">
            <w:pPr>
              <w:spacing w:after="0"/>
              <w:jc w:val="center"/>
              <w:rPr>
                <w:rFonts w:cstheme="minorHAnsi"/>
              </w:rPr>
            </w:pPr>
            <w:r>
              <w:rPr>
                <w:rFonts w:cstheme="minorHAnsi"/>
              </w:rPr>
              <w:t>852,63</w:t>
            </w:r>
          </w:p>
        </w:tc>
        <w:tc>
          <w:tcPr>
            <w:tcW w:w="1603" w:type="dxa"/>
            <w:vAlign w:val="center"/>
          </w:tcPr>
          <w:p w14:paraId="521F47B6" w14:textId="77777777" w:rsidR="00B009D3" w:rsidRPr="00C50FDC" w:rsidRDefault="00B009D3" w:rsidP="00B009D3">
            <w:pPr>
              <w:spacing w:after="0"/>
              <w:jc w:val="center"/>
              <w:rPr>
                <w:rFonts w:cstheme="minorHAnsi"/>
              </w:rPr>
            </w:pPr>
            <w:r>
              <w:rPr>
                <w:rFonts w:cstheme="minorHAnsi"/>
              </w:rPr>
              <w:t>794,00</w:t>
            </w:r>
          </w:p>
        </w:tc>
      </w:tr>
    </w:tbl>
    <w:p w14:paraId="04DC5AD5" w14:textId="77777777" w:rsidR="00B009D3" w:rsidRPr="00C879D2" w:rsidRDefault="00B009D3" w:rsidP="00C879D2">
      <w:pPr>
        <w:ind w:firstLine="709"/>
        <w:jc w:val="both"/>
        <w:rPr>
          <w:rFonts w:cs="Calibri"/>
          <w:bCs/>
        </w:rPr>
      </w:pPr>
    </w:p>
    <w:p w14:paraId="48E3B8D4" w14:textId="2DA43D01" w:rsidR="00C879D2" w:rsidRPr="009366DF" w:rsidRDefault="00C879D2" w:rsidP="00C879D2">
      <w:pPr>
        <w:ind w:firstLine="709"/>
        <w:jc w:val="both"/>
        <w:rPr>
          <w:rFonts w:cs="Calibri"/>
          <w:b/>
          <w:u w:val="single"/>
        </w:rPr>
      </w:pPr>
      <w:r w:rsidRPr="009366DF">
        <w:rPr>
          <w:rFonts w:cs="Calibri"/>
          <w:b/>
          <w:u w:val="single"/>
        </w:rPr>
        <w:t xml:space="preserve">Szacunkowa masa odpadów, która może zostać odebrana i zagospodarowana w </w:t>
      </w:r>
      <w:r w:rsidR="0010460A">
        <w:rPr>
          <w:rFonts w:cs="Calibri"/>
          <w:b/>
          <w:u w:val="single"/>
        </w:rPr>
        <w:t>202</w:t>
      </w:r>
      <w:r w:rsidR="00FC1159">
        <w:rPr>
          <w:rFonts w:cs="Calibri"/>
          <w:b/>
          <w:u w:val="single"/>
        </w:rPr>
        <w:t>4</w:t>
      </w:r>
      <w:r w:rsidR="0010460A">
        <w:rPr>
          <w:rFonts w:cs="Calibri"/>
          <w:b/>
          <w:u w:val="single"/>
        </w:rPr>
        <w:t xml:space="preserve"> roku</w:t>
      </w:r>
      <w:r w:rsidRPr="009366DF">
        <w:rPr>
          <w:rFonts w:cs="Calibri"/>
          <w:b/>
          <w:u w:val="single"/>
        </w:rPr>
        <w:t xml:space="preserve"> to około </w:t>
      </w:r>
      <w:r w:rsidR="00FC1159">
        <w:rPr>
          <w:rFonts w:cs="Calibri"/>
          <w:b/>
          <w:u w:val="single"/>
        </w:rPr>
        <w:t>794,00</w:t>
      </w:r>
      <w:r w:rsidRPr="009366DF">
        <w:rPr>
          <w:rFonts w:cs="Calibri"/>
          <w:b/>
          <w:u w:val="single"/>
        </w:rPr>
        <w:t xml:space="preserve"> Mg.</w:t>
      </w:r>
    </w:p>
    <w:p w14:paraId="3E47C6D3" w14:textId="77777777" w:rsidR="00A46A52" w:rsidRPr="00FF2C45" w:rsidRDefault="00A46A52" w:rsidP="00714782">
      <w:pPr>
        <w:spacing w:after="0"/>
        <w:rPr>
          <w:rFonts w:cstheme="minorHAnsi"/>
        </w:rPr>
      </w:pPr>
    </w:p>
    <w:p w14:paraId="0390F3ED" w14:textId="030958AA" w:rsidR="009779A4" w:rsidRPr="00FF2C45" w:rsidRDefault="009779A4" w:rsidP="00714782">
      <w:pPr>
        <w:ind w:firstLine="709"/>
        <w:jc w:val="both"/>
        <w:rPr>
          <w:rFonts w:cstheme="minorHAnsi"/>
        </w:rPr>
      </w:pPr>
      <w:r w:rsidRPr="00FF2C45">
        <w:rPr>
          <w:rFonts w:cstheme="minorHAnsi"/>
        </w:rPr>
        <w:t>Z nieruchomości</w:t>
      </w:r>
      <w:r w:rsidR="007D3C7F" w:rsidRPr="00FF2C45">
        <w:rPr>
          <w:rFonts w:cstheme="minorHAnsi"/>
        </w:rPr>
        <w:t xml:space="preserve"> zlokalizowanych na terenie gminy Ślemień</w:t>
      </w:r>
      <w:r w:rsidR="00D07617" w:rsidRPr="00FF2C45">
        <w:rPr>
          <w:rFonts w:cstheme="minorHAnsi"/>
        </w:rPr>
        <w:t xml:space="preserve"> odpady wielkogabarytowe są </w:t>
      </w:r>
      <w:r w:rsidR="00FC1159">
        <w:rPr>
          <w:rFonts w:cstheme="minorHAnsi"/>
        </w:rPr>
        <w:t>raz</w:t>
      </w:r>
      <w:r w:rsidR="00FF2C45" w:rsidRPr="00FF2C45">
        <w:rPr>
          <w:rFonts w:cstheme="minorHAnsi"/>
        </w:rPr>
        <w:t xml:space="preserve"> w roku</w:t>
      </w:r>
      <w:r w:rsidR="00D07617" w:rsidRPr="00FF2C45">
        <w:rPr>
          <w:rFonts w:cstheme="minorHAnsi"/>
        </w:rPr>
        <w:t xml:space="preserve">, odpady remontowo-budowlane raz w roku, bioodpady </w:t>
      </w:r>
      <w:r w:rsidR="00C879D2">
        <w:rPr>
          <w:rFonts w:cstheme="minorHAnsi"/>
        </w:rPr>
        <w:t xml:space="preserve">w okresie na </w:t>
      </w:r>
      <w:proofErr w:type="gramStart"/>
      <w:r w:rsidR="00C879D2">
        <w:rPr>
          <w:rFonts w:cstheme="minorHAnsi"/>
        </w:rPr>
        <w:t>maja do</w:t>
      </w:r>
      <w:proofErr w:type="gramEnd"/>
      <w:r w:rsidR="00C879D2">
        <w:rPr>
          <w:rFonts w:cstheme="minorHAnsi"/>
        </w:rPr>
        <w:t xml:space="preserve"> czerwca dwa razy w miesiącu</w:t>
      </w:r>
      <w:r w:rsidR="00FF2C45" w:rsidRPr="00FF2C45">
        <w:rPr>
          <w:rFonts w:cstheme="minorHAnsi"/>
        </w:rPr>
        <w:t xml:space="preserve">, </w:t>
      </w:r>
      <w:r w:rsidR="00D07617" w:rsidRPr="00FF2C45">
        <w:rPr>
          <w:rFonts w:cstheme="minorHAnsi"/>
        </w:rPr>
        <w:t>popiół w okresie zimowy</w:t>
      </w:r>
      <w:r w:rsidR="007D3C7F" w:rsidRPr="00FF2C45">
        <w:rPr>
          <w:rFonts w:cstheme="minorHAnsi"/>
        </w:rPr>
        <w:t>m</w:t>
      </w:r>
      <w:r w:rsidR="00D07617" w:rsidRPr="00FF2C45">
        <w:rPr>
          <w:rFonts w:cstheme="minorHAnsi"/>
        </w:rPr>
        <w:t xml:space="preserve"> dwa razy w miesiącu, natomiast w okresie letnim raz na miesiąc „na zgłoszenie”</w:t>
      </w:r>
      <w:r w:rsidR="00FF2C45" w:rsidRPr="00FF2C45">
        <w:rPr>
          <w:rFonts w:cstheme="minorHAnsi"/>
        </w:rPr>
        <w:t xml:space="preserve">, </w:t>
      </w:r>
    </w:p>
    <w:p w14:paraId="19D1E900" w14:textId="24E46A63" w:rsidR="00D07617" w:rsidRPr="00FF2C45" w:rsidRDefault="00D07617" w:rsidP="00E703DC">
      <w:pPr>
        <w:jc w:val="both"/>
        <w:rPr>
          <w:rFonts w:cstheme="minorHAnsi"/>
        </w:rPr>
      </w:pPr>
    </w:p>
    <w:p w14:paraId="69D21315" w14:textId="1371E2D6" w:rsidR="00D07617" w:rsidRPr="00FF2C45" w:rsidRDefault="00D07617" w:rsidP="00E703DC">
      <w:pPr>
        <w:jc w:val="both"/>
        <w:rPr>
          <w:rFonts w:cstheme="minorHAnsi"/>
        </w:rPr>
      </w:pPr>
      <w:r w:rsidRPr="00FF2C45">
        <w:rPr>
          <w:rFonts w:cstheme="minorHAnsi"/>
        </w:rPr>
        <w:t>AZBEST</w:t>
      </w:r>
    </w:p>
    <w:p w14:paraId="61220A7C" w14:textId="7FC0B899" w:rsidR="00D07617" w:rsidRDefault="00D07617" w:rsidP="00E703DC">
      <w:pPr>
        <w:jc w:val="both"/>
        <w:rPr>
          <w:rFonts w:cstheme="minorHAnsi"/>
          <w:bCs/>
        </w:rPr>
      </w:pPr>
      <w:r w:rsidRPr="00FF2C45">
        <w:rPr>
          <w:rFonts w:cstheme="minorHAnsi"/>
        </w:rPr>
        <w:t xml:space="preserve">Na podstawie </w:t>
      </w:r>
      <w:r w:rsidRPr="00FF2C45">
        <w:rPr>
          <w:rFonts w:cstheme="minorHAnsi"/>
          <w:i/>
        </w:rPr>
        <w:t xml:space="preserve">uchwały </w:t>
      </w:r>
      <w:r w:rsidRPr="00FF2C45">
        <w:rPr>
          <w:rFonts w:cstheme="minorHAnsi"/>
          <w:bCs/>
          <w:i/>
        </w:rPr>
        <w:t>nr XLVII.255.2017</w:t>
      </w:r>
      <w:r w:rsidRPr="00FF2C45">
        <w:rPr>
          <w:rFonts w:cstheme="minorHAnsi"/>
          <w:i/>
        </w:rPr>
        <w:t xml:space="preserve"> </w:t>
      </w:r>
      <w:r w:rsidRPr="00FF2C45">
        <w:rPr>
          <w:rFonts w:cstheme="minorHAnsi"/>
          <w:bCs/>
          <w:i/>
        </w:rPr>
        <w:t xml:space="preserve">Rady Gminy w Ślemieniu </w:t>
      </w:r>
      <w:r w:rsidRPr="00FF2C45">
        <w:rPr>
          <w:rFonts w:cstheme="minorHAnsi"/>
          <w:i/>
        </w:rPr>
        <w:t xml:space="preserve">z dnia 30 listopada 2017 r. w sprawie „zmiany uchwały nr </w:t>
      </w:r>
      <w:r w:rsidRPr="00FF2C45">
        <w:rPr>
          <w:rFonts w:cstheme="minorHAnsi"/>
          <w:bCs/>
          <w:i/>
        </w:rPr>
        <w:t xml:space="preserve">XLIII.228.2017 </w:t>
      </w:r>
      <w:r w:rsidRPr="00FF2C45">
        <w:rPr>
          <w:rFonts w:cstheme="minorHAnsi"/>
          <w:i/>
        </w:rPr>
        <w:t xml:space="preserve">Rady Gminy w Ślemieniu z dnia 20 lipca 2017 roku w sprawie </w:t>
      </w:r>
      <w:r w:rsidRPr="00FF2C45">
        <w:rPr>
          <w:rFonts w:cstheme="minorHAnsi"/>
          <w:bCs/>
          <w:i/>
        </w:rPr>
        <w:t xml:space="preserve">zasad udzielania dotacji celowej na dofinansowanie kosztów usuwania wyrobów zawierających azbest </w:t>
      </w:r>
      <w:r w:rsidR="00E703DC" w:rsidRPr="00FF2C45">
        <w:rPr>
          <w:rFonts w:cstheme="minorHAnsi"/>
          <w:bCs/>
          <w:i/>
        </w:rPr>
        <w:t xml:space="preserve">               </w:t>
      </w:r>
      <w:r w:rsidRPr="00FF2C45">
        <w:rPr>
          <w:rFonts w:cstheme="minorHAnsi"/>
          <w:bCs/>
          <w:i/>
        </w:rPr>
        <w:t>z terenu gminy Ślemień</w:t>
      </w:r>
      <w:r w:rsidRPr="00FF2C45">
        <w:rPr>
          <w:rFonts w:cstheme="minorHAnsi"/>
          <w:bCs/>
        </w:rPr>
        <w:t xml:space="preserve">” oraz w związku z realizacją </w:t>
      </w:r>
      <w:r w:rsidR="00392B7A" w:rsidRPr="00FF2C45">
        <w:rPr>
          <w:rFonts w:cstheme="minorHAnsi"/>
          <w:bCs/>
          <w:i/>
        </w:rPr>
        <w:t xml:space="preserve">uchwały nr XV.80.2011 Rady Gminy w Ślemieniu </w:t>
      </w:r>
      <w:r w:rsidR="00E703DC" w:rsidRPr="00FF2C45">
        <w:rPr>
          <w:rFonts w:cstheme="minorHAnsi"/>
          <w:bCs/>
          <w:i/>
        </w:rPr>
        <w:t xml:space="preserve">     </w:t>
      </w:r>
      <w:r w:rsidR="00392B7A" w:rsidRPr="00FF2C45">
        <w:rPr>
          <w:rFonts w:cstheme="minorHAnsi"/>
          <w:bCs/>
          <w:i/>
        </w:rPr>
        <w:t>z dnia 07 grudnia 2011 r. w sprawie przyjęcia „</w:t>
      </w:r>
      <w:r w:rsidR="00392B7A" w:rsidRPr="00FF2C45">
        <w:rPr>
          <w:rFonts w:cstheme="minorHAnsi"/>
          <w:i/>
          <w:shd w:val="clear" w:color="auto" w:fill="FFFFFF"/>
        </w:rPr>
        <w:t>Program</w:t>
      </w:r>
      <w:r w:rsidR="00B11FD0" w:rsidRPr="00FF2C45">
        <w:rPr>
          <w:rFonts w:cstheme="minorHAnsi"/>
          <w:i/>
          <w:shd w:val="clear" w:color="auto" w:fill="FFFFFF"/>
        </w:rPr>
        <w:t>u</w:t>
      </w:r>
      <w:r w:rsidR="00392B7A" w:rsidRPr="00FF2C45">
        <w:rPr>
          <w:rFonts w:cstheme="minorHAnsi"/>
          <w:i/>
          <w:shd w:val="clear" w:color="auto" w:fill="FFFFFF"/>
        </w:rPr>
        <w:t xml:space="preserve"> usuwania azbestu i wyrobów azbestowych dla gminy Ślemień</w:t>
      </w:r>
      <w:r w:rsidR="00392B7A" w:rsidRPr="00FF2C45">
        <w:rPr>
          <w:rFonts w:cstheme="minorHAnsi"/>
          <w:bCs/>
          <w:i/>
        </w:rPr>
        <w:t>”</w:t>
      </w:r>
      <w:r w:rsidR="00392B7A" w:rsidRPr="00FF2C45">
        <w:rPr>
          <w:rFonts w:cstheme="minorHAnsi"/>
          <w:bCs/>
        </w:rPr>
        <w:t xml:space="preserve"> w roku 20</w:t>
      </w:r>
      <w:r w:rsidR="00FF2C45" w:rsidRPr="00FF2C45">
        <w:rPr>
          <w:rFonts w:cstheme="minorHAnsi"/>
          <w:bCs/>
        </w:rPr>
        <w:t>2</w:t>
      </w:r>
      <w:r w:rsidR="00504728">
        <w:rPr>
          <w:rFonts w:cstheme="minorHAnsi"/>
          <w:bCs/>
        </w:rPr>
        <w:t>3</w:t>
      </w:r>
      <w:r w:rsidR="009C3082" w:rsidRPr="00FF2C45">
        <w:rPr>
          <w:rFonts w:cstheme="minorHAnsi"/>
          <w:bCs/>
        </w:rPr>
        <w:t xml:space="preserve"> </w:t>
      </w:r>
      <w:r w:rsidR="007D3C7F" w:rsidRPr="00FF2C45">
        <w:rPr>
          <w:rFonts w:cstheme="minorHAnsi"/>
          <w:bCs/>
        </w:rPr>
        <w:t>ze środków własnych Gminy</w:t>
      </w:r>
      <w:r w:rsidR="005B74B2">
        <w:rPr>
          <w:rFonts w:cstheme="minorHAnsi"/>
          <w:bCs/>
        </w:rPr>
        <w:t xml:space="preserve"> nie</w:t>
      </w:r>
      <w:r w:rsidR="007D3C7F" w:rsidRPr="00FF2C45">
        <w:rPr>
          <w:rFonts w:cstheme="minorHAnsi"/>
          <w:bCs/>
        </w:rPr>
        <w:t xml:space="preserve"> </w:t>
      </w:r>
      <w:r w:rsidR="009C3082" w:rsidRPr="00FF2C45">
        <w:rPr>
          <w:rFonts w:cstheme="minorHAnsi"/>
          <w:bCs/>
        </w:rPr>
        <w:t xml:space="preserve">udzielono </w:t>
      </w:r>
      <w:r w:rsidR="007D3C7F" w:rsidRPr="00FF2C45">
        <w:rPr>
          <w:rFonts w:cstheme="minorHAnsi"/>
          <w:bCs/>
        </w:rPr>
        <w:t>dofinansowania.</w:t>
      </w:r>
    </w:p>
    <w:p w14:paraId="57594C94" w14:textId="35FCA8CD" w:rsidR="00F36EEA" w:rsidRPr="00FF2C45" w:rsidRDefault="00F36EEA" w:rsidP="00E703DC">
      <w:pPr>
        <w:jc w:val="both"/>
        <w:rPr>
          <w:rFonts w:cstheme="minorHAnsi"/>
        </w:rPr>
      </w:pPr>
      <w:r>
        <w:rPr>
          <w:rFonts w:cstheme="minorHAnsi"/>
          <w:bCs/>
        </w:rPr>
        <w:t xml:space="preserve">Ponadto Gmina współpracowała z Wojewódzkim Funduszem Ochrony Środowiska i Gospodarki Wodnej w Katowicach w zakresie usuwania wyrobów azbestowych. W ramach współpracy uzyskano dotację na utylizację </w:t>
      </w:r>
      <w:r w:rsidR="00504728">
        <w:rPr>
          <w:rFonts w:cstheme="minorHAnsi"/>
          <w:bCs/>
        </w:rPr>
        <w:t>36,12</w:t>
      </w:r>
      <w:r>
        <w:rPr>
          <w:rFonts w:cstheme="minorHAnsi"/>
          <w:bCs/>
        </w:rPr>
        <w:t xml:space="preserve"> ton wyrobów azbestowych</w:t>
      </w:r>
      <w:r w:rsidR="00504728">
        <w:rPr>
          <w:rFonts w:cstheme="minorHAnsi"/>
          <w:bCs/>
        </w:rPr>
        <w:t xml:space="preserve">. </w:t>
      </w:r>
      <w:r>
        <w:rPr>
          <w:rFonts w:cstheme="minorHAnsi"/>
          <w:bCs/>
        </w:rPr>
        <w:t xml:space="preserve">Łączny koszt inwestycji wyniósł </w:t>
      </w:r>
      <w:r w:rsidR="00504728">
        <w:rPr>
          <w:rFonts w:cstheme="minorHAnsi"/>
          <w:bCs/>
        </w:rPr>
        <w:t>17944,42</w:t>
      </w:r>
      <w:r>
        <w:rPr>
          <w:rFonts w:cstheme="minorHAnsi"/>
          <w:bCs/>
        </w:rPr>
        <w:t xml:space="preserve"> zł</w:t>
      </w:r>
      <w:r w:rsidR="00504728">
        <w:rPr>
          <w:rFonts w:cstheme="minorHAnsi"/>
          <w:bCs/>
        </w:rPr>
        <w:t>.</w:t>
      </w:r>
    </w:p>
    <w:p w14:paraId="57F8C8CE" w14:textId="140800FD" w:rsidR="009779A4" w:rsidRPr="00FF2C45" w:rsidRDefault="009779A4" w:rsidP="00E703DC">
      <w:pPr>
        <w:jc w:val="both"/>
        <w:rPr>
          <w:rFonts w:cstheme="minorHAnsi"/>
        </w:rPr>
      </w:pPr>
    </w:p>
    <w:p w14:paraId="121AB511" w14:textId="13F02738" w:rsidR="007D3C7F" w:rsidRPr="00FF2C45" w:rsidRDefault="007D3C7F" w:rsidP="00E703DC">
      <w:pPr>
        <w:jc w:val="both"/>
        <w:rPr>
          <w:rFonts w:cstheme="minorHAnsi"/>
        </w:rPr>
      </w:pPr>
      <w:r w:rsidRPr="00FF2C45">
        <w:rPr>
          <w:rFonts w:cstheme="minorHAnsi"/>
        </w:rPr>
        <w:t>Wymiana kotłów c.o.</w:t>
      </w:r>
    </w:p>
    <w:p w14:paraId="07912390" w14:textId="259D88E8" w:rsidR="00DC1159" w:rsidRDefault="007D3C7F" w:rsidP="00E703DC">
      <w:pPr>
        <w:spacing w:line="240" w:lineRule="auto"/>
        <w:contextualSpacing/>
        <w:jc w:val="both"/>
        <w:rPr>
          <w:rFonts w:cstheme="minorHAnsi"/>
        </w:rPr>
      </w:pPr>
      <w:r w:rsidRPr="00FF2C45">
        <w:rPr>
          <w:rFonts w:cstheme="minorHAnsi"/>
        </w:rPr>
        <w:t xml:space="preserve">Na podstawie </w:t>
      </w:r>
      <w:r w:rsidR="00DC1159" w:rsidRPr="00FF2C45">
        <w:rPr>
          <w:rFonts w:cstheme="minorHAnsi"/>
          <w:i/>
        </w:rPr>
        <w:t xml:space="preserve">uchwały Nr XLVII.254.2017 Rady Gminy w Ślemieniu z dnia 30 listopada 2017 r. </w:t>
      </w:r>
      <w:r w:rsidR="00E703DC" w:rsidRPr="00FF2C45">
        <w:rPr>
          <w:rFonts w:cstheme="minorHAnsi"/>
          <w:i/>
        </w:rPr>
        <w:t xml:space="preserve">                   </w:t>
      </w:r>
      <w:r w:rsidR="00DC1159" w:rsidRPr="00FF2C45">
        <w:rPr>
          <w:rFonts w:cstheme="minorHAnsi"/>
          <w:i/>
        </w:rPr>
        <w:t xml:space="preserve">„w sprawie zmiany w uchwale nr XLIII.227.2017 Rady Gminy w Ślemieniu z dnia 20 lipca 2017 roku </w:t>
      </w:r>
      <w:r w:rsidR="00E703DC" w:rsidRPr="00FF2C45">
        <w:rPr>
          <w:rFonts w:cstheme="minorHAnsi"/>
          <w:i/>
        </w:rPr>
        <w:t xml:space="preserve">         </w:t>
      </w:r>
      <w:r w:rsidR="00DC1159" w:rsidRPr="00FF2C45">
        <w:rPr>
          <w:rFonts w:cstheme="minorHAnsi"/>
          <w:i/>
        </w:rPr>
        <w:t>w sprawie udzielania dotacji celowej na dofinansowanie kosztów inwestycji służących ochronie powietrza polegających na wymianie źródeł ciepła w budynkach mieszkalnych na terenie gminy Ślemień”</w:t>
      </w:r>
      <w:r w:rsidR="00DC1159" w:rsidRPr="00FF2C45">
        <w:rPr>
          <w:rFonts w:cstheme="minorHAnsi"/>
        </w:rPr>
        <w:t xml:space="preserve"> oraz w związku z realizacją</w:t>
      </w:r>
      <w:r w:rsidR="005C58ED" w:rsidRPr="00FF2C45">
        <w:rPr>
          <w:rFonts w:cstheme="minorHAnsi"/>
        </w:rPr>
        <w:t xml:space="preserve"> uchwały nr XXV.125.2016 Rady Gminy w Ślemieniu z dnia 29 czerwca 2016 r. „w sprawie przyjęcia Planu gospodarki niskoemisyjnej dla Gminy Ślemień” w roku 20</w:t>
      </w:r>
      <w:r w:rsidR="00FF2C45" w:rsidRPr="00FF2C45">
        <w:rPr>
          <w:rFonts w:cstheme="minorHAnsi"/>
        </w:rPr>
        <w:t>2</w:t>
      </w:r>
      <w:r w:rsidR="00504728">
        <w:rPr>
          <w:rFonts w:cstheme="minorHAnsi"/>
        </w:rPr>
        <w:t>3</w:t>
      </w:r>
      <w:r w:rsidR="005C58ED" w:rsidRPr="00FF2C45">
        <w:rPr>
          <w:rFonts w:cstheme="minorHAnsi"/>
        </w:rPr>
        <w:t xml:space="preserve"> zrealizowano dofinansowanie do wymiany </w:t>
      </w:r>
      <w:r w:rsidR="00504728">
        <w:rPr>
          <w:rFonts w:cstheme="minorHAnsi"/>
        </w:rPr>
        <w:t>2</w:t>
      </w:r>
      <w:r w:rsidR="005C58ED" w:rsidRPr="00FF2C45">
        <w:rPr>
          <w:rFonts w:cstheme="minorHAnsi"/>
        </w:rPr>
        <w:t xml:space="preserve"> pieców (</w:t>
      </w:r>
      <w:r w:rsidR="00504728">
        <w:rPr>
          <w:rFonts w:cstheme="minorHAnsi"/>
        </w:rPr>
        <w:t>2 kotły na pelet drzewny). Łączny koszt dofinasowania udzielonego przez Gminę wyniósł 3000 zł</w:t>
      </w:r>
      <w:r w:rsidR="00871346">
        <w:rPr>
          <w:rFonts w:cstheme="minorHAnsi"/>
        </w:rPr>
        <w:t xml:space="preserve"> </w:t>
      </w:r>
    </w:p>
    <w:p w14:paraId="352E6B46" w14:textId="20C9B215" w:rsidR="00871346" w:rsidRDefault="00871346" w:rsidP="00E703DC">
      <w:pPr>
        <w:spacing w:line="240" w:lineRule="auto"/>
        <w:contextualSpacing/>
        <w:jc w:val="both"/>
        <w:rPr>
          <w:rFonts w:cstheme="minorHAnsi"/>
        </w:rPr>
      </w:pPr>
    </w:p>
    <w:p w14:paraId="62DB23BA" w14:textId="3982F984" w:rsidR="00F862D4" w:rsidRDefault="00E62D1F" w:rsidP="00E703DC">
      <w:pPr>
        <w:spacing w:line="240" w:lineRule="auto"/>
        <w:contextualSpacing/>
        <w:jc w:val="both"/>
        <w:rPr>
          <w:rFonts w:cstheme="minorHAnsi"/>
        </w:rPr>
      </w:pPr>
      <w:r>
        <w:rPr>
          <w:rFonts w:cstheme="minorHAnsi"/>
        </w:rPr>
        <w:t>Od</w:t>
      </w:r>
      <w:r w:rsidR="00F862D4">
        <w:rPr>
          <w:rFonts w:cstheme="minorHAnsi"/>
        </w:rPr>
        <w:t xml:space="preserve"> czerwc</w:t>
      </w:r>
      <w:r>
        <w:rPr>
          <w:rFonts w:cstheme="minorHAnsi"/>
        </w:rPr>
        <w:t>a</w:t>
      </w:r>
      <w:r w:rsidR="00F862D4">
        <w:rPr>
          <w:rFonts w:cstheme="minorHAnsi"/>
        </w:rPr>
        <w:t xml:space="preserve"> 2021 r. podpisano porozumienie z WFOŚiGW o utworzeniu punktu konsultacyjno-informacyjnego dla programu Czyste Powietrze. Punkt działa</w:t>
      </w:r>
      <w:r w:rsidR="00311A9F">
        <w:rPr>
          <w:rFonts w:cstheme="minorHAnsi"/>
        </w:rPr>
        <w:t xml:space="preserve"> w Urzędzie Gminy w Ślemieniu</w:t>
      </w:r>
      <w:r w:rsidR="00F862D4">
        <w:rPr>
          <w:rFonts w:cstheme="minorHAnsi"/>
        </w:rPr>
        <w:t xml:space="preserve"> od </w:t>
      </w:r>
      <w:r w:rsidR="00311A9F">
        <w:rPr>
          <w:rFonts w:cstheme="minorHAnsi"/>
        </w:rPr>
        <w:lastRenderedPageBreak/>
        <w:t>września</w:t>
      </w:r>
      <w:r w:rsidR="00F862D4">
        <w:rPr>
          <w:rFonts w:cstheme="minorHAnsi"/>
        </w:rPr>
        <w:t xml:space="preserve"> 2021 r.</w:t>
      </w:r>
      <w:r w:rsidR="00311A9F">
        <w:rPr>
          <w:rFonts w:cstheme="minorHAnsi"/>
        </w:rPr>
        <w:t>,</w:t>
      </w:r>
      <w:r w:rsidR="00F862D4">
        <w:rPr>
          <w:rFonts w:cstheme="minorHAnsi"/>
        </w:rPr>
        <w:t xml:space="preserve"> jest czynny dwa razy w </w:t>
      </w:r>
      <w:r w:rsidR="00311A9F">
        <w:rPr>
          <w:rFonts w:cstheme="minorHAnsi"/>
        </w:rPr>
        <w:t>tygodniu. M</w:t>
      </w:r>
      <w:r w:rsidR="00F862D4">
        <w:rPr>
          <w:rFonts w:cstheme="minorHAnsi"/>
        </w:rPr>
        <w:t xml:space="preserve">ieszkańcy mogą </w:t>
      </w:r>
      <w:r w:rsidR="00311A9F">
        <w:rPr>
          <w:rFonts w:cstheme="minorHAnsi"/>
        </w:rPr>
        <w:t xml:space="preserve">tam </w:t>
      </w:r>
      <w:r w:rsidR="00F862D4">
        <w:rPr>
          <w:rFonts w:cstheme="minorHAnsi"/>
        </w:rPr>
        <w:t xml:space="preserve">złożyć wniosek do programu, </w:t>
      </w:r>
      <w:r w:rsidR="00311A9F">
        <w:rPr>
          <w:rFonts w:cstheme="minorHAnsi"/>
        </w:rPr>
        <w:t>uzyskać</w:t>
      </w:r>
      <w:r w:rsidR="00F862D4">
        <w:rPr>
          <w:rFonts w:cstheme="minorHAnsi"/>
        </w:rPr>
        <w:t xml:space="preserve"> pomoc przy wypełnianiu dokumentów oraz zaczerpnąć informacji o możliwości uzyskania dotacji.</w:t>
      </w:r>
    </w:p>
    <w:p w14:paraId="730F4723" w14:textId="70AAFE83" w:rsidR="00F862D4" w:rsidRDefault="00F862D4" w:rsidP="00E703DC">
      <w:pPr>
        <w:spacing w:line="240" w:lineRule="auto"/>
        <w:contextualSpacing/>
        <w:jc w:val="both"/>
        <w:rPr>
          <w:rFonts w:cstheme="minorHAnsi"/>
        </w:rPr>
      </w:pPr>
    </w:p>
    <w:p w14:paraId="6AF2E551" w14:textId="77777777" w:rsidR="00E62D1F" w:rsidRDefault="00E62D1F" w:rsidP="00E703DC">
      <w:pPr>
        <w:spacing w:line="240" w:lineRule="auto"/>
        <w:contextualSpacing/>
        <w:jc w:val="both"/>
        <w:rPr>
          <w:rFonts w:cstheme="minorHAnsi"/>
        </w:rPr>
      </w:pPr>
    </w:p>
    <w:p w14:paraId="7F1D5BEB" w14:textId="78D47413" w:rsidR="007D3C7F" w:rsidRDefault="007D3C7F" w:rsidP="00E703DC">
      <w:pPr>
        <w:jc w:val="both"/>
      </w:pPr>
    </w:p>
    <w:sectPr w:rsidR="007D3C7F" w:rsidSect="00B107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78CF"/>
    <w:multiLevelType w:val="hybridMultilevel"/>
    <w:tmpl w:val="13866000"/>
    <w:lvl w:ilvl="0" w:tplc="0415000F">
      <w:start w:val="1"/>
      <w:numFmt w:val="decimal"/>
      <w:lvlText w:val="%1."/>
      <w:lvlJc w:val="left"/>
      <w:pPr>
        <w:ind w:left="720" w:hanging="360"/>
      </w:pPr>
      <w:rPr>
        <w:rFonts w:hint="default"/>
      </w:rPr>
    </w:lvl>
    <w:lvl w:ilvl="1" w:tplc="612C2C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C64703"/>
    <w:multiLevelType w:val="hybridMultilevel"/>
    <w:tmpl w:val="D6E83F2C"/>
    <w:lvl w:ilvl="0" w:tplc="04209DD0">
      <w:start w:val="1"/>
      <w:numFmt w:val="decimal"/>
      <w:lvlText w:val="%1."/>
      <w:lvlJc w:val="left"/>
      <w:pPr>
        <w:ind w:left="720" w:hanging="360"/>
      </w:pPr>
      <w:rPr>
        <w:b w:val="0"/>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0412615">
    <w:abstractNumId w:val="0"/>
  </w:num>
  <w:num w:numId="2" w16cid:durableId="60707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8"/>
    <w:rsid w:val="00093486"/>
    <w:rsid w:val="000D499B"/>
    <w:rsid w:val="0010460A"/>
    <w:rsid w:val="001B35CA"/>
    <w:rsid w:val="001D4E65"/>
    <w:rsid w:val="00200077"/>
    <w:rsid w:val="00207561"/>
    <w:rsid w:val="002333B3"/>
    <w:rsid w:val="002533DB"/>
    <w:rsid w:val="00311A9F"/>
    <w:rsid w:val="00317B6F"/>
    <w:rsid w:val="00333A44"/>
    <w:rsid w:val="00392B7A"/>
    <w:rsid w:val="003A3734"/>
    <w:rsid w:val="0040752A"/>
    <w:rsid w:val="00443701"/>
    <w:rsid w:val="00453278"/>
    <w:rsid w:val="004C636E"/>
    <w:rsid w:val="004F0002"/>
    <w:rsid w:val="00504728"/>
    <w:rsid w:val="0054237A"/>
    <w:rsid w:val="005B74B2"/>
    <w:rsid w:val="005C58ED"/>
    <w:rsid w:val="00606842"/>
    <w:rsid w:val="0066556A"/>
    <w:rsid w:val="006A5F12"/>
    <w:rsid w:val="006D4F09"/>
    <w:rsid w:val="00714782"/>
    <w:rsid w:val="0073155E"/>
    <w:rsid w:val="00740BC4"/>
    <w:rsid w:val="007426DC"/>
    <w:rsid w:val="007945B1"/>
    <w:rsid w:val="007D3C7F"/>
    <w:rsid w:val="007D47E8"/>
    <w:rsid w:val="007D5C69"/>
    <w:rsid w:val="008167BE"/>
    <w:rsid w:val="00871346"/>
    <w:rsid w:val="009163A8"/>
    <w:rsid w:val="009779A4"/>
    <w:rsid w:val="00993954"/>
    <w:rsid w:val="009B0D4F"/>
    <w:rsid w:val="009C3082"/>
    <w:rsid w:val="009C50B8"/>
    <w:rsid w:val="009D5B7E"/>
    <w:rsid w:val="00A46A52"/>
    <w:rsid w:val="00A756E1"/>
    <w:rsid w:val="00A93C47"/>
    <w:rsid w:val="00AA7FC1"/>
    <w:rsid w:val="00B009D3"/>
    <w:rsid w:val="00B107BD"/>
    <w:rsid w:val="00B11FD0"/>
    <w:rsid w:val="00BE73D5"/>
    <w:rsid w:val="00C40C48"/>
    <w:rsid w:val="00C819C1"/>
    <w:rsid w:val="00C879D2"/>
    <w:rsid w:val="00C96C5A"/>
    <w:rsid w:val="00CA4211"/>
    <w:rsid w:val="00CA5854"/>
    <w:rsid w:val="00D07617"/>
    <w:rsid w:val="00D44E33"/>
    <w:rsid w:val="00DC1159"/>
    <w:rsid w:val="00DE17BD"/>
    <w:rsid w:val="00DF301F"/>
    <w:rsid w:val="00E62D1F"/>
    <w:rsid w:val="00E703DC"/>
    <w:rsid w:val="00F36EEA"/>
    <w:rsid w:val="00F862D4"/>
    <w:rsid w:val="00FC1159"/>
    <w:rsid w:val="00FF2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9184"/>
  <w15:chartTrackingRefBased/>
  <w15:docId w15:val="{0DA28CCA-0881-430A-B512-B3FD011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1159"/>
    <w:pPr>
      <w:keepNext/>
      <w:spacing w:after="0" w:line="240" w:lineRule="auto"/>
      <w:jc w:val="center"/>
      <w:outlineLvl w:val="0"/>
    </w:pPr>
    <w:rPr>
      <w:rFonts w:ascii="Arial" w:eastAsia="Times New Roman" w:hAnsi="Arial" w:cs="Times New Roman"/>
      <w:b/>
      <w:sz w:val="28"/>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92B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C1159"/>
    <w:rPr>
      <w:rFonts w:ascii="Arial" w:eastAsia="Times New Roman" w:hAnsi="Arial"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63138">
      <w:bodyDiv w:val="1"/>
      <w:marLeft w:val="0"/>
      <w:marRight w:val="0"/>
      <w:marTop w:val="0"/>
      <w:marBottom w:val="0"/>
      <w:divBdr>
        <w:top w:val="none" w:sz="0" w:space="0" w:color="auto"/>
        <w:left w:val="none" w:sz="0" w:space="0" w:color="auto"/>
        <w:bottom w:val="none" w:sz="0" w:space="0" w:color="auto"/>
        <w:right w:val="none" w:sz="0" w:space="0" w:color="auto"/>
      </w:divBdr>
    </w:div>
    <w:div w:id="1292445461">
      <w:bodyDiv w:val="1"/>
      <w:marLeft w:val="0"/>
      <w:marRight w:val="0"/>
      <w:marTop w:val="0"/>
      <w:marBottom w:val="0"/>
      <w:divBdr>
        <w:top w:val="none" w:sz="0" w:space="0" w:color="auto"/>
        <w:left w:val="none" w:sz="0" w:space="0" w:color="auto"/>
        <w:bottom w:val="none" w:sz="0" w:space="0" w:color="auto"/>
        <w:right w:val="none" w:sz="0" w:space="0" w:color="auto"/>
      </w:divBdr>
    </w:div>
    <w:div w:id="1442796421">
      <w:bodyDiv w:val="1"/>
      <w:marLeft w:val="0"/>
      <w:marRight w:val="0"/>
      <w:marTop w:val="0"/>
      <w:marBottom w:val="0"/>
      <w:divBdr>
        <w:top w:val="none" w:sz="0" w:space="0" w:color="auto"/>
        <w:left w:val="none" w:sz="0" w:space="0" w:color="auto"/>
        <w:bottom w:val="none" w:sz="0" w:space="0" w:color="auto"/>
        <w:right w:val="none" w:sz="0" w:space="0" w:color="auto"/>
      </w:divBdr>
    </w:div>
    <w:div w:id="1443262776">
      <w:bodyDiv w:val="1"/>
      <w:marLeft w:val="0"/>
      <w:marRight w:val="0"/>
      <w:marTop w:val="0"/>
      <w:marBottom w:val="0"/>
      <w:divBdr>
        <w:top w:val="none" w:sz="0" w:space="0" w:color="auto"/>
        <w:left w:val="none" w:sz="0" w:space="0" w:color="auto"/>
        <w:bottom w:val="none" w:sz="0" w:space="0" w:color="auto"/>
        <w:right w:val="none" w:sz="0" w:space="0" w:color="auto"/>
      </w:divBdr>
    </w:div>
    <w:div w:id="1514025706">
      <w:bodyDiv w:val="1"/>
      <w:marLeft w:val="0"/>
      <w:marRight w:val="0"/>
      <w:marTop w:val="0"/>
      <w:marBottom w:val="0"/>
      <w:divBdr>
        <w:top w:val="none" w:sz="0" w:space="0" w:color="auto"/>
        <w:left w:val="none" w:sz="0" w:space="0" w:color="auto"/>
        <w:bottom w:val="none" w:sz="0" w:space="0" w:color="auto"/>
        <w:right w:val="none" w:sz="0" w:space="0" w:color="auto"/>
      </w:divBdr>
    </w:div>
    <w:div w:id="1796557123">
      <w:bodyDiv w:val="1"/>
      <w:marLeft w:val="0"/>
      <w:marRight w:val="0"/>
      <w:marTop w:val="0"/>
      <w:marBottom w:val="0"/>
      <w:divBdr>
        <w:top w:val="none" w:sz="0" w:space="0" w:color="auto"/>
        <w:left w:val="none" w:sz="0" w:space="0" w:color="auto"/>
        <w:bottom w:val="none" w:sz="0" w:space="0" w:color="auto"/>
        <w:right w:val="none" w:sz="0" w:space="0" w:color="auto"/>
      </w:divBdr>
      <w:divsChild>
        <w:div w:id="168127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6515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mariusz_borowy</dc:creator>
  <cp:keywords/>
  <dc:description/>
  <cp:lastModifiedBy>Mariusz Borowy</cp:lastModifiedBy>
  <cp:revision>3</cp:revision>
  <dcterms:created xsi:type="dcterms:W3CDTF">2025-04-14T07:56:00Z</dcterms:created>
  <dcterms:modified xsi:type="dcterms:W3CDTF">2025-04-14T07:59:00Z</dcterms:modified>
</cp:coreProperties>
</file>