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7D11B8" w:rsidRPr="007D11B8" w:rsidTr="00EB51F4">
        <w:trPr>
          <w:tblCellSpacing w:w="0" w:type="dxa"/>
        </w:trPr>
        <w:tc>
          <w:tcPr>
            <w:tcW w:w="9639" w:type="dxa"/>
            <w:vAlign w:val="center"/>
            <w:hideMark/>
          </w:tcPr>
          <w:p w:rsidR="007D11B8" w:rsidRPr="007D11B8" w:rsidRDefault="007D11B8" w:rsidP="007D11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ZASADY UDOSTĘPNIANIA INFORMACJI SEKTORA PUBLICZNEGO BĘDĄCYCH W POSIADANIU </w:t>
            </w:r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URZĘDU Gminy Ślemień</w:t>
            </w:r>
            <w:r w:rsidRPr="007D1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W CELU ICH PONOWNEGO WYKORZYSTYWANIA</w:t>
            </w:r>
          </w:p>
          <w:p w:rsidR="007D11B8" w:rsidRPr="007D11B8" w:rsidRDefault="007D11B8" w:rsidP="007D11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D11B8" w:rsidRPr="007D11B8" w:rsidRDefault="007D11B8" w:rsidP="007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Ponownemu wykorzystywaniu podlegają informacje:</w:t>
            </w:r>
          </w:p>
          <w:p w:rsidR="007D11B8" w:rsidRPr="007D11B8" w:rsidRDefault="007D11B8" w:rsidP="007D1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udostępnione na stronie Biuletynu Informacji Publicznej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Urzędu Gminy </w:t>
            </w:r>
            <w:r w:rsidR="00A705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Ślemień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705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>http://www.bip.slemien.</w:t>
            </w:r>
            <w:r w:rsidR="00A705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>pl</w:t>
            </w:r>
          </w:p>
          <w:p w:rsidR="007D11B8" w:rsidRPr="007D11B8" w:rsidRDefault="007D11B8" w:rsidP="007D1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udostępnione w serwisie informacyjnym na stroni</w:t>
            </w:r>
            <w:r w:rsidR="00A705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A70529" w:rsidRPr="00A705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>http://www.slemien.</w:t>
            </w:r>
            <w:r w:rsidR="00A705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>pl</w:t>
            </w:r>
          </w:p>
          <w:p w:rsidR="007D11B8" w:rsidRPr="007D11B8" w:rsidRDefault="007D11B8" w:rsidP="007D1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przekazane na wniosek o ponowne wykorzystywanie.</w:t>
            </w:r>
          </w:p>
          <w:p w:rsidR="007D11B8" w:rsidRPr="007D11B8" w:rsidRDefault="007D11B8" w:rsidP="007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Warunki ponownego wykorzystywania informacji sektora publicznego dla informacji udostępnia</w:t>
            </w:r>
            <w:r w:rsidR="00A7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nych w BIP Urzędu Gminy Ślemień  </w:t>
            </w:r>
            <w:r w:rsidRPr="007D1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:rsidR="007D11B8" w:rsidRPr="007D11B8" w:rsidRDefault="007D11B8" w:rsidP="007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Jeśli dla danej informacji udostępni</w:t>
            </w:r>
            <w:r w:rsidR="00A705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onej w BIP Urzędu Gminy Ślemień  </w:t>
            </w:r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zostały określone odrębne warunki ponownego wykorzystywania, osoby fizyczne, osoby prawne i jednostki organizacyjne nieposiadające osobowości prawnej wykorzystujące te informacje w celu ich ponownego wykorzystywania są zobowiązane do:</w:t>
            </w:r>
          </w:p>
          <w:p w:rsidR="007D11B8" w:rsidRPr="007D11B8" w:rsidRDefault="007D11B8" w:rsidP="007D1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poinformowania o źródle, czasie wytworzenia i pozyskania informacji publicznej,</w:t>
            </w:r>
          </w:p>
          <w:p w:rsidR="007D11B8" w:rsidRPr="007D11B8" w:rsidRDefault="007D11B8" w:rsidP="007D1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udostępniania innym użytkownikom informacji w pierwotnie pozyskanej formie,</w:t>
            </w:r>
          </w:p>
          <w:p w:rsidR="007D11B8" w:rsidRPr="007D11B8" w:rsidRDefault="007D11B8" w:rsidP="007D1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informowania o przetworzeniu informacji pozyskanej do ponownego wykorzystywania.</w:t>
            </w:r>
          </w:p>
          <w:p w:rsidR="007D11B8" w:rsidRPr="007D11B8" w:rsidRDefault="007D11B8" w:rsidP="007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D11B8" w:rsidRPr="007D11B8" w:rsidRDefault="007D11B8" w:rsidP="007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Warunki ponownego wykorzystywania informacji dla informacji udostępnianych na wniosek:</w:t>
            </w:r>
          </w:p>
          <w:p w:rsidR="007D11B8" w:rsidRPr="007D11B8" w:rsidRDefault="00B61572" w:rsidP="007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 Gminy Ślemień </w:t>
            </w:r>
            <w:r w:rsidR="007D11B8"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określa warunki udostępniania informacji w celu ponownego wykorzystywania odrębnie dla każdego wniosku i przekazuje je wnioskodawcy.</w:t>
            </w:r>
          </w:p>
          <w:p w:rsidR="007D11B8" w:rsidRPr="007D11B8" w:rsidRDefault="007D11B8" w:rsidP="007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D11B8" w:rsidRPr="007D11B8" w:rsidRDefault="007D11B8" w:rsidP="007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korzystania z informacji spełniających cechy utworu lub stanowiących bazę danych:</w:t>
            </w:r>
          </w:p>
          <w:p w:rsidR="007D11B8" w:rsidRPr="007D11B8" w:rsidRDefault="00B61572" w:rsidP="007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 Gminy Ślemień </w:t>
            </w:r>
            <w:r w:rsidR="007D11B8"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zapewnia możliwość wykorzystywania utworu lub bazy danych, do celów komercyjnych i niekomercyjnych, tworzenia i rozpowszechniania kopii utworu lub bazy danych, w całości lub we fragmentach, oraz wprowadzania zmian i rozpowszechniania utworów zależnych, pod warunkiem, że nie narusza to ustawy z dnia 4 lutego 1994 r. o prawie autorskim i prawach pokrewnych (Dz. U. z 2016 r., poz. 666 z </w:t>
            </w:r>
            <w:proofErr w:type="spellStart"/>
            <w:r w:rsidR="007D11B8"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="007D11B8"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7D11B8"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m.) lub ustawy z dnia 27 lipca 2001 r. o ochronie baz danych (Dz. U. Nr 128, poz. 1402 z </w:t>
            </w:r>
            <w:proofErr w:type="spellStart"/>
            <w:r w:rsidR="007D11B8"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="007D11B8"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7D11B8"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m.), z zastrzeżeniem praw przysługujących podmiotom trzecim.</w:t>
            </w:r>
          </w:p>
          <w:p w:rsidR="007D11B8" w:rsidRPr="007D11B8" w:rsidRDefault="007D11B8" w:rsidP="007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szczególności w trakcie ponownego wykorzystywania utworu lub bazy danych należy poinformować o nazwisku, imieniu lub pseudonimie twórcy lub artysty wykonawcy, jeżeli jest znany.</w:t>
            </w:r>
          </w:p>
          <w:p w:rsidR="007D11B8" w:rsidRPr="007D11B8" w:rsidRDefault="007D11B8" w:rsidP="007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D11B8" w:rsidRPr="007D11B8" w:rsidRDefault="007D11B8" w:rsidP="007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Zasady odpowie</w:t>
            </w:r>
            <w:r w:rsidR="00B61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dzialności Urzędu Gminy Ślemień </w:t>
            </w:r>
            <w:r w:rsidRPr="007D1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:rsidR="007D11B8" w:rsidRPr="007D11B8" w:rsidRDefault="007D11B8" w:rsidP="007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 </w:t>
            </w:r>
            <w:r w:rsidR="00B615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Gminy Ślemień </w:t>
            </w:r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ponosi odpowiedzialności za ponowne wykorzystanie udostępnionej lub przekazanej informacji w sposób naruszający obowiązujący porządek prawny.</w:t>
            </w:r>
          </w:p>
          <w:p w:rsidR="007D11B8" w:rsidRPr="007D11B8" w:rsidRDefault="00B61572" w:rsidP="007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 Gminy Ślemień </w:t>
            </w:r>
            <w:r w:rsidR="007D11B8"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ponosi odpowiedzialności za wykorzystywanie informacji będącej utworem lub bazą danych przez podmiot ponownie wykorzystujący informację w zakresie przekraczającym uprawnienia do wykorzystania utworu lub bazy danych przys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ługujące Urzędowi Gminy Ślemień </w:t>
            </w:r>
            <w:r w:rsidR="007D11B8"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D11B8" w:rsidRPr="007D11B8" w:rsidRDefault="007D11B8" w:rsidP="007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D11B8" w:rsidRPr="007D11B8" w:rsidRDefault="007D11B8" w:rsidP="007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 wnioskowy udostępniania informacji sektora publicznego w celu ponownego wykorzystywania:</w:t>
            </w:r>
          </w:p>
          <w:p w:rsidR="007D11B8" w:rsidRPr="007D11B8" w:rsidRDefault="007D11B8" w:rsidP="00B61572">
            <w:pPr>
              <w:numPr>
                <w:ilvl w:val="0"/>
                <w:numId w:val="3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Udostępnienie informacji w celu ich ponownego wykorzystywania następuje na wniosek w przypadkach gdy:</w:t>
            </w:r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1) informacja nie została udostępniona w Biuletynie Informacji </w:t>
            </w:r>
            <w:r w:rsidR="00B615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Publicznej Urzędu Gminy Ślemień </w:t>
            </w:r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2) informacja została udostępniona w sposób inny niż określony w </w:t>
            </w:r>
            <w:proofErr w:type="spellStart"/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1) i nie zostały określone warunki ponownego wykorzystywania lub opłaty za ponowne wykorzystywanie albo nie poinformowano o braku takich warunków lub opłat,</w:t>
            </w:r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3) wnioskodawca zamierza wykorzystywać informację na warunkach innych niż zostały dla tej informacji określone</w:t>
            </w:r>
          </w:p>
          <w:p w:rsidR="007D11B8" w:rsidRPr="007D11B8" w:rsidRDefault="007D11B8" w:rsidP="007D11B8">
            <w:pPr>
              <w:numPr>
                <w:ilvl w:val="0"/>
                <w:numId w:val="3"/>
              </w:num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może dotyczyć umożliwienia, przez okres nie dłuższy niż 12 miesięcy, ponownego wykorzystywania, w sposób stały i bezpośredni w czasie rzeczywistym, informacji sektora publicznego gromadzonych i przechowywanych w systemie teleinformatycznym podmiotu zobowiązanego.</w:t>
            </w:r>
          </w:p>
          <w:p w:rsidR="007D11B8" w:rsidRPr="007D11B8" w:rsidRDefault="007D11B8" w:rsidP="00B61572">
            <w:pPr>
              <w:numPr>
                <w:ilvl w:val="0"/>
                <w:numId w:val="3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wnosi się w postaci papierowej albo elektronicznej i musi zawierać w szczególności:</w:t>
            </w:r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1) nazwę podmiotu zobowiązanego,</w:t>
            </w:r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2) informacje o wnioskodawcy, w tym imię i nazwisko albo nazwę oraz adres umożliwiający dostarczenie odpowiedzi do wnioskodawcy albo pełnomocnika tego wnioskodawcy w sposób lub w formie wskazanych we wniosku,</w:t>
            </w:r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3) wskazanie informacji sektora publicznego, która będzie ponownie wykorzystywana, a jeżeli jest już udostępniona lub przekazana, warunki, na jakich ma być ponownie wykorzystywana oraz źródło udostępnienia lub przekazania,</w:t>
            </w:r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4) wskazanie celu ponownego wykorzystywania (komercyjny albo niekomercyjny), w tym określenia rodzaju działalności, w której informacje sektora publicznego będą ponownie wykorzystywane, w szczególności wskazanie dóbr, produktów lub usług,</w:t>
            </w:r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5) wskazanie formy przygotowania informacji sektora publicznego, a w przypadku postaci elektronicznej, także wskazanie formatu danych,</w:t>
            </w:r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6) wskazanie sposobu przekazania informacji sektora publicznego, o ile nie została udostępniona lub przekazana w inny sposób, albo sposobu dostępu do informacji gromadzonych w systemie teleinformatycznym, o którym mowa w ust. 2.</w:t>
            </w:r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Wniosek o ponowne wykorzystywanie, w sposób stały i bezpośredni w czasie rzeczywistym, informacji sektora publicznego gromadzonych i przechowywanych w systemie teleinformatycznym podmiotu zobowiązanego zawiera także wskazanie okresu, przez który podmiot zobowiązany będzie umożliwiał ponowne wykorzystywanie.</w:t>
            </w:r>
          </w:p>
          <w:p w:rsidR="007D11B8" w:rsidRPr="007D11B8" w:rsidRDefault="007D11B8" w:rsidP="007D11B8">
            <w:pPr>
              <w:numPr>
                <w:ilvl w:val="0"/>
                <w:numId w:val="3"/>
              </w:num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niespełnienia warunków formalnych wniosku, wzywa się wnioskodawcę do uzupełnienia braków, wraz z pouczeniem, że ich nieusunięcie w terminie 7 dni od dnia otrzymania wezwania spowoduje pozostawienie wniosku bez rozpoznania.</w:t>
            </w:r>
          </w:p>
          <w:p w:rsidR="007D11B8" w:rsidRPr="007D11B8" w:rsidRDefault="007D11B8" w:rsidP="007D11B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rozpatruje się niezwłocznie, nie później jednak niż w terminie 14 dni od dnia otrzymania wniosku. Jeżeli wniosek nie może zostać rozpatrzony w terminie 14 dni, podmiot zobowiązany zawiadamia w tym terminie wnioskodawcę o przyczynach opóźnienia oraz terminie, w jakim rozpatrzy wniosek, nie dłuższym jednak niż 2 miesiące od dnia złożenia tego wniosku.</w:t>
            </w:r>
          </w:p>
          <w:p w:rsidR="007D11B8" w:rsidRPr="007D11B8" w:rsidRDefault="007D11B8" w:rsidP="007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D11B8" w:rsidRPr="007D11B8" w:rsidRDefault="007D11B8" w:rsidP="007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Opłaty:</w:t>
            </w:r>
          </w:p>
          <w:p w:rsidR="007D11B8" w:rsidRPr="007D11B8" w:rsidRDefault="00B61572" w:rsidP="007D11B8">
            <w:pPr>
              <w:numPr>
                <w:ilvl w:val="0"/>
                <w:numId w:val="4"/>
              </w:num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 Gminy Ślemień </w:t>
            </w:r>
            <w:r w:rsidR="007D11B8"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udostępnia informacje sektora publicznego lub przekazuje w celu ich ponownego wykorzystywania bezpłatnie.</w:t>
            </w:r>
          </w:p>
          <w:p w:rsidR="007D11B8" w:rsidRPr="007D11B8" w:rsidRDefault="00B61572" w:rsidP="007D11B8">
            <w:pPr>
              <w:numPr>
                <w:ilvl w:val="0"/>
                <w:numId w:val="4"/>
              </w:num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 Gminy Ślemień </w:t>
            </w:r>
            <w:r w:rsidR="007D11B8"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może nałożyć opłatę za ponowne wykorzystywanie, jeżeli przygotowanie lub przekazanie informacji w sposób lub w formie wskazanych we wniosku o ponowne wykorzystywanie wymaga poniesienia dodatkowych kosztów.</w:t>
            </w:r>
          </w:p>
          <w:p w:rsidR="007D11B8" w:rsidRPr="007D11B8" w:rsidRDefault="007D11B8" w:rsidP="00B6157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Ustalając wysokość opłaty uwzględnia się koszty przygotowania lub przekazania informacji sektora publicznego w określony sposób i w określonej formie oraz inne czynniki, które będą brane pod uwagę przy rozpatrywaniu wniosków o ponowne wykorzystywanie, które mogą mieć wpływ w szczególności na koszt lub czas przygotowania lub przekazania informacji. Łączna wysokość opłaty nie może przekroczyć sumy kosztów poniesionych bezpośrednio w celu przygotowania lub przekazania informacji sektora publicznego w celu ponownego wykorzystywania w określony sposób i w określonej formie.</w:t>
            </w:r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Przy ustalaniu wysokości opłat za udostępnienie w celu ponownego wykorzystywania informacji sektora </w:t>
            </w:r>
            <w:r w:rsidR="00B615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publicznego Urząd Gminy Ślemień </w:t>
            </w:r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posiłkował się będzie przepisami ustawy z dnia 3 października 2008 r. o udostępnianiu informacji o środowisku i jego ochronie, udziale społeczeństwa w ochronie środowiska oraz o ocenach oddziaływania na środowisko (Dz. U. z 2016 r. poz. 353)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gNum/>
            </w:r>
            <w:r w:rsidR="00B615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</w:t>
            </w:r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26 i nast.) oraz Rozporządzeniem Ministra Środowiska z dnia 12 listopada 2010 r. w sprawie opłat za udostępnianie informacji o środowisku (Dz. U. Nr 215, poz. 1415).</w:t>
            </w:r>
          </w:p>
          <w:p w:rsidR="007D11B8" w:rsidRPr="007D11B8" w:rsidRDefault="007D11B8" w:rsidP="007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D11B8" w:rsidRPr="007D11B8" w:rsidRDefault="007D11B8" w:rsidP="007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prawne przysługujące w przypadku odmowy przekazania informacji sektora publicznego w celu ponownego wykorzystywania, określenia warunków ponownego wykorzystywania lub wysokości opłaty:</w:t>
            </w:r>
          </w:p>
          <w:p w:rsidR="007D11B8" w:rsidRPr="007D11B8" w:rsidRDefault="007D11B8" w:rsidP="007D11B8">
            <w:pPr>
              <w:numPr>
                <w:ilvl w:val="0"/>
                <w:numId w:val="5"/>
              </w:num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Wnioskodawca, który otrzymał ofertę zawierającą warunki ponownego wykorzystywania informacji publicznej i/lub wysokość opłat za ponowne wykorzystywanie może, w terminie 14 dni od dnia otrzymania oferty, złożyć sprzeciw z powodu naruszenia przepisów ustawy </w:t>
            </w:r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albo zawiadomić podmiot zobowiązany o przyjęciu oferty. Brak zawiadomienia o przyjęciu oferty w terminie 14 dni od dnia otrzymania oferty jest równoznaczny z wycofaniem wniosku.</w:t>
            </w:r>
          </w:p>
          <w:p w:rsidR="007D11B8" w:rsidRPr="007D11B8" w:rsidRDefault="007D11B8" w:rsidP="007D11B8">
            <w:pPr>
              <w:numPr>
                <w:ilvl w:val="0"/>
                <w:numId w:val="5"/>
              </w:num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otrzymania sp</w:t>
            </w:r>
            <w:r w:rsidR="00C32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rzeciwu Wójt Gminy Ślemień </w:t>
            </w:r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 drodze decyzji, rozstrzyga o warunkach ponownego wykorzystywania lub o wysokości opłat za ponowne wykorzystanie.</w:t>
            </w:r>
          </w:p>
          <w:p w:rsidR="007D11B8" w:rsidRPr="007D11B8" w:rsidRDefault="00C32F04" w:rsidP="00C32F04">
            <w:pPr>
              <w:numPr>
                <w:ilvl w:val="0"/>
                <w:numId w:val="5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Wójt Gminy Ślemień </w:t>
            </w:r>
            <w:r w:rsidR="007D11B8"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 drodze decyzji, odmawia wyrażenia zgody na ponowne wykorzystywanie informacji sektora publicznego, w przypadku gdy prawo do ponownego wykorzystywania podlega </w:t>
            </w:r>
            <w:r w:rsidR="00C76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ograniczeniom, o których mowa art.6 </w:t>
            </w:r>
            <w:r w:rsidR="007D11B8"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ustawy o ponownym wykorzystywaniu informacji sektora publicznego.</w:t>
            </w:r>
          </w:p>
          <w:p w:rsidR="007D11B8" w:rsidRPr="007D11B8" w:rsidRDefault="00C32F04" w:rsidP="007D11B8">
            <w:pPr>
              <w:numPr>
                <w:ilvl w:val="0"/>
                <w:numId w:val="5"/>
              </w:num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Wójt Gminy Ślemień </w:t>
            </w:r>
            <w:r w:rsidR="007D11B8"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może, w drodze decyzji, odmówić wyrażenia zgody na ponowne wykorzystywanie informacji sektora publiczne</w:t>
            </w:r>
            <w:r w:rsidR="00C76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go, w przypadku o którym mowa w art.10 </w:t>
            </w:r>
            <w:r w:rsidR="007D11B8"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ust. 2 ustawy o ponownym wykorzystywaniu informacji sektora publicznego.</w:t>
            </w:r>
          </w:p>
          <w:p w:rsidR="007D11B8" w:rsidRPr="007D11B8" w:rsidRDefault="007D11B8" w:rsidP="007D11B8">
            <w:pPr>
              <w:numPr>
                <w:ilvl w:val="0"/>
                <w:numId w:val="5"/>
              </w:num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przypadku odmowy wyrażenia zgody na ponowne wykorzystywanie informacji sektora publicznego ze względu na prawa autorskie i prawa pokrewne w rozumieniu przepisów ustawy z dnia 4 lutego 1994 r. o prawie autorskim i prawach pokrewnych (Dz. U. z 2016 r., poz. 666 z </w:t>
            </w:r>
            <w:proofErr w:type="spellStart"/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C32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m.), prawa do baz danych w rozumieniu przepisów ustawy z dnia 27 lipca 2001 r. o ochronie baz danych (Dz. U. Nr 128, poz. 1402 z </w:t>
            </w:r>
            <w:proofErr w:type="spellStart"/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C32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m.), przysługujące podmiotom innym niż podmiot zobowiązany, podmiot zobowiązany wskazuje osobę fizyczną, osobę prawną lub jednostkę organizacyjną nieposiadającą osobowości prawnej, która posiada prawa własności intelektualnej, je</w:t>
            </w:r>
            <w:r w:rsidR="00C65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żeli jest znana, albo licencjo</w:t>
            </w:r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dawcę, od którego podmiot zobowiązany uzyskał dany przedmiot praw własności intelektualnej.</w:t>
            </w:r>
          </w:p>
          <w:p w:rsidR="007D11B8" w:rsidRPr="007D11B8" w:rsidRDefault="007D11B8" w:rsidP="007D11B8">
            <w:pPr>
              <w:numPr>
                <w:ilvl w:val="0"/>
                <w:numId w:val="5"/>
              </w:num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decyzji o odmowie przekazania informacji sektora publicznego w celu ponownego wykorzystywania oraz do decyzji o warunkach ponownego wykorzystywania informacji sektor</w:t>
            </w:r>
            <w:r w:rsidR="00C76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 </w:t>
            </w:r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publicznego oraz o wysokości opłat stosuje się przepisy ustawy z dnia 14 czerwca 1960 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Kodeks postępowania administracyjnego (Dz. U. z 2016 r. poz. 23).</w:t>
            </w:r>
          </w:p>
          <w:p w:rsidR="007D11B8" w:rsidRPr="007D11B8" w:rsidRDefault="007D11B8" w:rsidP="00EB51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skarg rozpatrywanych w postępowaniach o ponowne wykorzystywanie informacji sektora stosuje się przepisy ustawy z dnia 30 sierpnia 2002 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Prawo o postępowaniu przed sądami administracyjnymi (Dz. U. z 2016 r., poz. 718), z tym że:</w:t>
            </w:r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1) przekazanie akt i odpowiedzi na skargę następuje w terminie 15 dni od dnia otrzymania skargi;</w:t>
            </w:r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2) skargę rozpatruje się w terminie 30 dni od dnia otrzymania akt wraz z odpowiedzią na skargę.</w:t>
            </w:r>
          </w:p>
          <w:p w:rsidR="007D11B8" w:rsidRPr="007D11B8" w:rsidRDefault="007D11B8" w:rsidP="00EB5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nieobjętym powyższą regulacją zasady udostępniania informacji sektora publicznego celem ich ponownego wykorzystywania w sposób szczegółowy unormowane zostały</w:t>
            </w:r>
            <w:r w:rsidR="00EB5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D11B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pl-PL"/>
              </w:rPr>
              <w:t>w ustawie z dnia 25 lutego 2016 r. o ponownym wykorzystywaniu informacji sektora publicznego (Dz. U. z 2016 r., poz. 352).</w:t>
            </w:r>
            <w:r w:rsidR="00EB51F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br/>
            </w:r>
          </w:p>
        </w:tc>
      </w:tr>
      <w:tr w:rsidR="00B61572" w:rsidRPr="007D11B8" w:rsidTr="00EB51F4">
        <w:trPr>
          <w:tblCellSpacing w:w="0" w:type="dxa"/>
        </w:trPr>
        <w:tc>
          <w:tcPr>
            <w:tcW w:w="9639" w:type="dxa"/>
            <w:vAlign w:val="center"/>
          </w:tcPr>
          <w:p w:rsidR="00B61572" w:rsidRPr="007D11B8" w:rsidRDefault="00B61572" w:rsidP="007D11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7D11B8" w:rsidRPr="007D11B8" w:rsidRDefault="007D11B8" w:rsidP="007D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5656" w:rsidRDefault="00445656"/>
    <w:sectPr w:rsidR="00445656" w:rsidSect="0044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BA0"/>
    <w:multiLevelType w:val="multilevel"/>
    <w:tmpl w:val="69125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C2E45"/>
    <w:multiLevelType w:val="multilevel"/>
    <w:tmpl w:val="A612A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436F8"/>
    <w:multiLevelType w:val="multilevel"/>
    <w:tmpl w:val="02582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C303F3"/>
    <w:multiLevelType w:val="multilevel"/>
    <w:tmpl w:val="6AFE0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762045"/>
    <w:multiLevelType w:val="multilevel"/>
    <w:tmpl w:val="82242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D11B8"/>
    <w:rsid w:val="00173899"/>
    <w:rsid w:val="00445656"/>
    <w:rsid w:val="007D11B8"/>
    <w:rsid w:val="00A70529"/>
    <w:rsid w:val="00A94E19"/>
    <w:rsid w:val="00B61572"/>
    <w:rsid w:val="00C32F04"/>
    <w:rsid w:val="00C65FB5"/>
    <w:rsid w:val="00C72D07"/>
    <w:rsid w:val="00C76D51"/>
    <w:rsid w:val="00EB51F4"/>
    <w:rsid w:val="00F5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656"/>
  </w:style>
  <w:style w:type="paragraph" w:styleId="Nagwek2">
    <w:name w:val="heading 2"/>
    <w:basedOn w:val="Normalny"/>
    <w:link w:val="Nagwek2Znak"/>
    <w:uiPriority w:val="9"/>
    <w:qFormat/>
    <w:rsid w:val="007D11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D11B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1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11B8"/>
    <w:rPr>
      <w:b/>
      <w:bCs/>
    </w:rPr>
  </w:style>
  <w:style w:type="character" w:styleId="Hipercze">
    <w:name w:val="Hyperlink"/>
    <w:basedOn w:val="Domylnaczcionkaakapitu"/>
    <w:uiPriority w:val="99"/>
    <w:unhideWhenUsed/>
    <w:rsid w:val="007D11B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1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11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11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1B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1464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wpepek</dc:creator>
  <cp:lastModifiedBy>wpepek</cp:lastModifiedBy>
  <cp:revision>6</cp:revision>
  <dcterms:created xsi:type="dcterms:W3CDTF">2016-11-02T13:06:00Z</dcterms:created>
  <dcterms:modified xsi:type="dcterms:W3CDTF">2016-11-09T10:02:00Z</dcterms:modified>
</cp:coreProperties>
</file>